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7C" w:rsidRPr="00737178" w:rsidRDefault="006B177C" w:rsidP="00377A50">
      <w:pPr>
        <w:tabs>
          <w:tab w:val="left" w:pos="6237"/>
        </w:tabs>
        <w:rPr>
          <w:lang w:val="en-US"/>
        </w:rPr>
      </w:pPr>
    </w:p>
    <w:p w:rsidR="006B177C" w:rsidRPr="006713E2" w:rsidRDefault="006B177C" w:rsidP="00AC7007">
      <w:pPr>
        <w:keepLines/>
        <w:tabs>
          <w:tab w:val="left" w:pos="7020"/>
        </w:tabs>
        <w:suppressAutoHyphens/>
        <w:autoSpaceDN w:val="0"/>
        <w:textAlignment w:val="baseline"/>
        <w:rPr>
          <w:bCs/>
          <w:sz w:val="22"/>
        </w:rPr>
      </w:pPr>
    </w:p>
    <w:p w:rsidR="006B177C" w:rsidRDefault="006B177C" w:rsidP="00385653">
      <w:pPr>
        <w:keepLines/>
        <w:tabs>
          <w:tab w:val="left" w:pos="7020"/>
        </w:tabs>
        <w:suppressAutoHyphens/>
        <w:autoSpaceDN w:val="0"/>
        <w:textAlignment w:val="baseline"/>
        <w:rPr>
          <w:b/>
        </w:rPr>
      </w:pPr>
      <w:r>
        <w:rPr>
          <w:bCs/>
          <w:sz w:val="20"/>
        </w:rPr>
        <w:t xml:space="preserve">                                                                              </w:t>
      </w:r>
      <w:r w:rsidRPr="001E0738">
        <w:rPr>
          <w:b/>
        </w:rPr>
        <w:t>SKUODO MUZIEJUS</w:t>
      </w:r>
    </w:p>
    <w:p w:rsidR="006B177C" w:rsidRPr="001E0738" w:rsidRDefault="006B177C" w:rsidP="00385653">
      <w:pPr>
        <w:keepLines/>
        <w:tabs>
          <w:tab w:val="left" w:pos="7020"/>
        </w:tabs>
        <w:suppressAutoHyphens/>
        <w:autoSpaceDN w:val="0"/>
        <w:textAlignment w:val="baseline"/>
        <w:rPr>
          <w:b/>
        </w:rPr>
      </w:pPr>
    </w:p>
    <w:p w:rsidR="006B177C" w:rsidRPr="006713E2" w:rsidRDefault="006B177C" w:rsidP="00377A50">
      <w:pPr>
        <w:keepLines/>
        <w:tabs>
          <w:tab w:val="left" w:pos="7020"/>
        </w:tabs>
        <w:suppressAutoHyphens/>
        <w:autoSpaceDN w:val="0"/>
        <w:jc w:val="center"/>
        <w:textAlignment w:val="baseline"/>
        <w:rPr>
          <w:b/>
          <w:bCs/>
          <w:sz w:val="22"/>
        </w:rPr>
      </w:pPr>
      <w:r w:rsidRPr="00406F25">
        <w:rPr>
          <w:b/>
          <w:bCs/>
          <w:sz w:val="22"/>
        </w:rPr>
        <w:t>202</w:t>
      </w:r>
      <w:r>
        <w:rPr>
          <w:b/>
          <w:bCs/>
          <w:sz w:val="22"/>
        </w:rPr>
        <w:t>4</w:t>
      </w:r>
      <w:r>
        <w:rPr>
          <w:bCs/>
          <w:sz w:val="22"/>
        </w:rPr>
        <w:t xml:space="preserve"> </w:t>
      </w:r>
      <w:r w:rsidRPr="006713E2">
        <w:rPr>
          <w:b/>
          <w:bCs/>
          <w:sz w:val="22"/>
        </w:rPr>
        <w:t>METŲ VEIKLOS ATASKAITA</w:t>
      </w:r>
    </w:p>
    <w:p w:rsidR="006B177C" w:rsidRDefault="006B177C" w:rsidP="00377A50">
      <w:pPr>
        <w:suppressAutoHyphens/>
        <w:autoSpaceDN w:val="0"/>
        <w:jc w:val="center"/>
        <w:textAlignment w:val="baseline"/>
        <w:rPr>
          <w:sz w:val="18"/>
          <w:szCs w:val="18"/>
          <w:u w:val="single"/>
        </w:rPr>
      </w:pPr>
    </w:p>
    <w:p w:rsidR="006B177C" w:rsidRPr="00D2390C" w:rsidRDefault="006B177C" w:rsidP="001E0738">
      <w:pPr>
        <w:suppressAutoHyphens/>
        <w:autoSpaceDN w:val="0"/>
        <w:jc w:val="center"/>
        <w:textAlignment w:val="baseline"/>
      </w:pPr>
      <w:r w:rsidRPr="00D2390C">
        <w:t>2025-02-</w:t>
      </w:r>
      <w:r>
        <w:t>06</w:t>
      </w:r>
    </w:p>
    <w:p w:rsidR="006B177C" w:rsidRPr="00D2390C" w:rsidRDefault="006B177C" w:rsidP="001E0738">
      <w:pPr>
        <w:suppressAutoHyphens/>
        <w:autoSpaceDN w:val="0"/>
        <w:jc w:val="center"/>
        <w:textAlignment w:val="baseline"/>
      </w:pPr>
      <w:r w:rsidRPr="00D2390C">
        <w:t>Skuodas</w:t>
      </w:r>
    </w:p>
    <w:p w:rsidR="006B177C" w:rsidRDefault="006B177C" w:rsidP="001E0738">
      <w:pPr>
        <w:suppressAutoHyphens/>
        <w:autoSpaceDN w:val="0"/>
        <w:jc w:val="center"/>
        <w:textAlignment w:val="baseline"/>
        <w:rPr>
          <w:sz w:val="22"/>
        </w:rPr>
      </w:pPr>
    </w:p>
    <w:p w:rsidR="006B177C" w:rsidRPr="006713E2" w:rsidRDefault="006B177C" w:rsidP="001E0738">
      <w:pPr>
        <w:suppressAutoHyphens/>
        <w:autoSpaceDN w:val="0"/>
        <w:jc w:val="center"/>
        <w:textAlignment w:val="baseline"/>
        <w:rPr>
          <w:b/>
        </w:rPr>
      </w:pPr>
    </w:p>
    <w:p w:rsidR="006B177C" w:rsidRDefault="006B177C" w:rsidP="00377A50">
      <w:pPr>
        <w:suppressAutoHyphens/>
        <w:autoSpaceDN w:val="0"/>
        <w:jc w:val="center"/>
        <w:textAlignment w:val="baseline"/>
        <w:rPr>
          <w:b/>
        </w:rPr>
      </w:pPr>
      <w:r w:rsidRPr="006713E2">
        <w:rPr>
          <w:b/>
        </w:rPr>
        <w:t xml:space="preserve">VADOVO </w:t>
      </w:r>
      <w:r>
        <w:rPr>
          <w:b/>
        </w:rPr>
        <w:t>PRANEŠIMAS</w:t>
      </w:r>
    </w:p>
    <w:p w:rsidR="006B177C" w:rsidRDefault="006B177C" w:rsidP="00377A50">
      <w:pPr>
        <w:suppressAutoHyphens/>
        <w:autoSpaceDN w:val="0"/>
        <w:jc w:val="center"/>
        <w:textAlignment w:val="baseline"/>
        <w:rPr>
          <w:b/>
        </w:rPr>
      </w:pPr>
    </w:p>
    <w:p w:rsidR="006B177C" w:rsidRPr="00C63362" w:rsidRDefault="006B177C" w:rsidP="007D3154">
      <w:pPr>
        <w:spacing w:line="360" w:lineRule="auto"/>
        <w:ind w:firstLine="720"/>
        <w:jc w:val="both"/>
        <w:rPr>
          <w:noProof/>
        </w:rPr>
      </w:pPr>
      <w:r>
        <w:rPr>
          <w:color w:val="000000"/>
        </w:rPr>
        <w:tab/>
      </w:r>
      <w:r w:rsidRPr="00C63362">
        <w:rPr>
          <w:noProof/>
        </w:rPr>
        <w:t>Skuodo muziejus 202</w:t>
      </w:r>
      <w:r>
        <w:rPr>
          <w:noProof/>
        </w:rPr>
        <w:t>4</w:t>
      </w:r>
      <w:r w:rsidRPr="00C63362">
        <w:rPr>
          <w:noProof/>
        </w:rPr>
        <w:t xml:space="preserve"> metais veiklą vykdė vadovaudamasis strateginiu tikslu ir </w:t>
      </w:r>
      <w:r>
        <w:rPr>
          <w:noProof/>
        </w:rPr>
        <w:t>2024 metais išsikeltais uždaviniais</w:t>
      </w:r>
      <w:r w:rsidRPr="00C63362">
        <w:rPr>
          <w:noProof/>
        </w:rPr>
        <w:t xml:space="preserve">. Svarbiausia </w:t>
      </w:r>
      <w:r>
        <w:rPr>
          <w:noProof/>
        </w:rPr>
        <w:t xml:space="preserve">muziejaus vykdoma </w:t>
      </w:r>
      <w:r w:rsidRPr="00C63362">
        <w:rPr>
          <w:noProof/>
        </w:rPr>
        <w:t>veikla yra kaupti, saugoti, eksponuoti bei populiarinti materialines, dvasin</w:t>
      </w:r>
      <w:r>
        <w:rPr>
          <w:noProof/>
        </w:rPr>
        <w:t>ė</w:t>
      </w:r>
      <w:r w:rsidRPr="00C63362">
        <w:rPr>
          <w:noProof/>
        </w:rPr>
        <w:t>s kultūros, istorijos vertybes bei gamtos objektus, reprezentuoti kuršių ir vakarų žemaičių kultūrą.</w:t>
      </w:r>
    </w:p>
    <w:p w:rsidR="006B177C" w:rsidRPr="00C63362" w:rsidRDefault="006B177C" w:rsidP="007D3154">
      <w:pPr>
        <w:spacing w:line="360" w:lineRule="auto"/>
        <w:ind w:firstLine="720"/>
        <w:jc w:val="both"/>
        <w:rPr>
          <w:noProof/>
        </w:rPr>
      </w:pPr>
      <w:r w:rsidRPr="00C63362">
        <w:rPr>
          <w:noProof/>
        </w:rPr>
        <w:t>Įgyvendinant pagrindinį Muziejaus tikslą</w:t>
      </w:r>
      <w:r>
        <w:rPr>
          <w:noProof/>
        </w:rPr>
        <w:t xml:space="preserve"> -</w:t>
      </w:r>
      <w:r w:rsidRPr="00C63362">
        <w:rPr>
          <w:noProof/>
        </w:rPr>
        <w:t xml:space="preserve"> sukaupt</w:t>
      </w:r>
      <w:r>
        <w:rPr>
          <w:noProof/>
        </w:rPr>
        <w:t>ų</w:t>
      </w:r>
      <w:r w:rsidRPr="00C63362">
        <w:rPr>
          <w:noProof/>
        </w:rPr>
        <w:t xml:space="preserve"> eksponatų ir istorinės, kraštotyrinės, etnografinės medžiagos pristaty</w:t>
      </w:r>
      <w:r>
        <w:rPr>
          <w:noProof/>
        </w:rPr>
        <w:t>mas</w:t>
      </w:r>
      <w:r w:rsidRPr="00C63362">
        <w:rPr>
          <w:noProof/>
        </w:rPr>
        <w:t xml:space="preserve"> visuomenei</w:t>
      </w:r>
      <w:r>
        <w:rPr>
          <w:noProof/>
        </w:rPr>
        <w:t>. Naudojantis turimų eksponatų gausa, naudojant muziejaus metraščiuose sukaupta  informacija kuriamos</w:t>
      </w:r>
      <w:r w:rsidRPr="00C63362">
        <w:rPr>
          <w:noProof/>
        </w:rPr>
        <w:t xml:space="preserve"> </w:t>
      </w:r>
      <w:r>
        <w:rPr>
          <w:noProof/>
        </w:rPr>
        <w:t xml:space="preserve">naujos </w:t>
      </w:r>
      <w:r w:rsidRPr="00C63362">
        <w:rPr>
          <w:noProof/>
        </w:rPr>
        <w:t>edukacin</w:t>
      </w:r>
      <w:r>
        <w:rPr>
          <w:noProof/>
        </w:rPr>
        <w:t>ė</w:t>
      </w:r>
      <w:r w:rsidRPr="00C63362">
        <w:rPr>
          <w:noProof/>
        </w:rPr>
        <w:t>s program</w:t>
      </w:r>
      <w:r>
        <w:rPr>
          <w:noProof/>
        </w:rPr>
        <w:t>o</w:t>
      </w:r>
      <w:r w:rsidRPr="00C63362">
        <w:rPr>
          <w:noProof/>
        </w:rPr>
        <w:t>s</w:t>
      </w:r>
      <w:r>
        <w:rPr>
          <w:noProof/>
        </w:rPr>
        <w:t xml:space="preserve">, interaktyvios veiklos. Muziejaus bendruomenė ryžosi nestandartiniam bendravimo su visuomene būdui - teikti mobilias muziejaus paslaugas įvairiose viešose erdvėse, šis būdas pasiteisino ir sulaukdavo didelio dalyvių susidomėjimo. Nemažiau svarbi užduotis buvo, atrasti ir pakviesti mūsų kraštui dar nežinomus menininkus, laisvus kūrėjus, pristatant jų veiklas visuomenei, rengiant personalines parodas bei edukacinius užsiėmimus. </w:t>
      </w:r>
      <w:r w:rsidRPr="00C63362">
        <w:rPr>
          <w:noProof/>
        </w:rPr>
        <w:t>Muziejaus veiklos programos buvo nukreiptos visuome</w:t>
      </w:r>
      <w:r>
        <w:rPr>
          <w:noProof/>
        </w:rPr>
        <w:t>ninio</w:t>
      </w:r>
      <w:r w:rsidRPr="00C63362">
        <w:rPr>
          <w:noProof/>
        </w:rPr>
        <w:t xml:space="preserve"> bendradarbiavimo stiprinimui, atkreipiant dėmesį į muziejaus atliekamą svarbią sociokultūrinę misiją šiuolaikinėje visuomenėje, </w:t>
      </w:r>
      <w:r>
        <w:rPr>
          <w:noProof/>
        </w:rPr>
        <w:t xml:space="preserve">muziejaus </w:t>
      </w:r>
      <w:r w:rsidRPr="00C63362">
        <w:rPr>
          <w:noProof/>
        </w:rPr>
        <w:t xml:space="preserve">erdves </w:t>
      </w:r>
      <w:r>
        <w:rPr>
          <w:noProof/>
        </w:rPr>
        <w:t>atveriant naujai, buvome patrauklesni švietimo įstaigų moksleiviams ir jų mokytojams, pritaikant integralias pamokas muziejuje. Muziejus turėjo puikią patirtį rengti edukacinius užsiėmimus asmenim su negalia.</w:t>
      </w:r>
    </w:p>
    <w:p w:rsidR="006B177C" w:rsidRPr="003F455F" w:rsidRDefault="006B177C" w:rsidP="007D3154">
      <w:pPr>
        <w:spacing w:line="360" w:lineRule="auto"/>
        <w:ind w:firstLine="720"/>
        <w:jc w:val="both"/>
        <w:rPr>
          <w:szCs w:val="21"/>
        </w:rPr>
      </w:pPr>
      <w:r>
        <w:rPr>
          <w:noProof/>
        </w:rPr>
        <w:t>Skuodo m</w:t>
      </w:r>
      <w:r w:rsidRPr="00C63362">
        <w:rPr>
          <w:noProof/>
        </w:rPr>
        <w:t xml:space="preserve">uziejuje saugomi </w:t>
      </w:r>
      <w:r w:rsidRPr="004C3210">
        <w:rPr>
          <w:noProof/>
          <w:color w:val="000000"/>
        </w:rPr>
        <w:t>22</w:t>
      </w:r>
      <w:r>
        <w:rPr>
          <w:noProof/>
          <w:color w:val="000000"/>
        </w:rPr>
        <w:t>539</w:t>
      </w:r>
      <w:r w:rsidRPr="00C63362">
        <w:rPr>
          <w:noProof/>
        </w:rPr>
        <w:t xml:space="preserve"> pagrindinio ir pagalbinio fondo eksponatai</w:t>
      </w:r>
      <w:r>
        <w:rPr>
          <w:noProof/>
        </w:rPr>
        <w:t xml:space="preserve"> -</w:t>
      </w:r>
      <w:r w:rsidRPr="00C63362">
        <w:rPr>
          <w:noProof/>
        </w:rPr>
        <w:t xml:space="preserve"> </w:t>
      </w:r>
      <w:r w:rsidRPr="004C3210">
        <w:rPr>
          <w:noProof/>
          <w:color w:val="000000"/>
        </w:rPr>
        <w:t>archeologijos, istorijos, etnografijos, architektūros, numizmatikos, tautodailės, gamtos rinkinius.</w:t>
      </w:r>
      <w:r w:rsidRPr="004C3210">
        <w:rPr>
          <w:color w:val="000000"/>
          <w:szCs w:val="21"/>
        </w:rPr>
        <w:t xml:space="preserve"> 202</w:t>
      </w:r>
      <w:r>
        <w:rPr>
          <w:color w:val="000000"/>
          <w:szCs w:val="21"/>
        </w:rPr>
        <w:t>4</w:t>
      </w:r>
      <w:r w:rsidRPr="004C3210">
        <w:rPr>
          <w:color w:val="000000"/>
          <w:szCs w:val="21"/>
        </w:rPr>
        <w:t xml:space="preserve">  metais suinventorinti</w:t>
      </w:r>
      <w:r>
        <w:rPr>
          <w:color w:val="000000"/>
          <w:szCs w:val="21"/>
        </w:rPr>
        <w:t xml:space="preserve"> viso</w:t>
      </w:r>
      <w:r w:rsidRPr="004C3210">
        <w:rPr>
          <w:color w:val="000000"/>
          <w:szCs w:val="21"/>
        </w:rPr>
        <w:t xml:space="preserve"> </w:t>
      </w:r>
      <w:r>
        <w:rPr>
          <w:color w:val="000000"/>
          <w:szCs w:val="21"/>
        </w:rPr>
        <w:t>17280</w:t>
      </w:r>
      <w:r w:rsidRPr="004C3210">
        <w:rPr>
          <w:color w:val="000000"/>
          <w:szCs w:val="21"/>
        </w:rPr>
        <w:t xml:space="preserve"> eksponatai.  Muziejaus ekspozicijose eksponuota 1</w:t>
      </w:r>
      <w:r>
        <w:rPr>
          <w:color w:val="000000"/>
          <w:szCs w:val="21"/>
        </w:rPr>
        <w:t>530</w:t>
      </w:r>
      <w:r w:rsidRPr="004C3210">
        <w:rPr>
          <w:color w:val="000000"/>
          <w:szCs w:val="21"/>
        </w:rPr>
        <w:t xml:space="preserve"> eksponatai, per metus pasiskolinta kultūros vertybių –</w:t>
      </w:r>
      <w:r>
        <w:rPr>
          <w:color w:val="000000"/>
          <w:szCs w:val="21"/>
        </w:rPr>
        <w:t xml:space="preserve"> 145</w:t>
      </w:r>
      <w:r w:rsidRPr="004C3210">
        <w:rPr>
          <w:color w:val="000000"/>
          <w:szCs w:val="21"/>
        </w:rPr>
        <w:t xml:space="preserve"> vnt. Svarbi </w:t>
      </w:r>
      <w:r>
        <w:rPr>
          <w:color w:val="000000"/>
          <w:szCs w:val="21"/>
        </w:rPr>
        <w:t xml:space="preserve">muziejaus </w:t>
      </w:r>
      <w:r w:rsidRPr="004C3210">
        <w:rPr>
          <w:color w:val="000000"/>
          <w:szCs w:val="21"/>
        </w:rPr>
        <w:t xml:space="preserve">veiklos sritis yra kultūros vertybių vertinimas. Pagal Lietuvos Respublikos kultūros ministro įsakymą „Dėl muziejuose saugomų kilnojamųjų kultūros vertybių vertinimo tikrąja verte metodikos patvirtinimo“ (2015 m. sausio </w:t>
      </w:r>
      <w:r>
        <w:rPr>
          <w:color w:val="000000"/>
          <w:szCs w:val="21"/>
        </w:rPr>
        <w:t>7</w:t>
      </w:r>
      <w:r w:rsidRPr="004C3210">
        <w:rPr>
          <w:color w:val="000000"/>
          <w:szCs w:val="21"/>
        </w:rPr>
        <w:t xml:space="preserve"> d. </w:t>
      </w:r>
      <w:r>
        <w:rPr>
          <w:color w:val="000000"/>
          <w:szCs w:val="21"/>
        </w:rPr>
        <w:t xml:space="preserve">įsakymu </w:t>
      </w:r>
      <w:r w:rsidRPr="004C3210">
        <w:rPr>
          <w:color w:val="000000"/>
          <w:szCs w:val="21"/>
        </w:rPr>
        <w:t>Nr. ĮV-</w:t>
      </w:r>
      <w:r>
        <w:rPr>
          <w:color w:val="000000"/>
          <w:szCs w:val="21"/>
        </w:rPr>
        <w:t>3</w:t>
      </w:r>
      <w:r w:rsidRPr="004C3210">
        <w:rPr>
          <w:color w:val="000000"/>
          <w:szCs w:val="21"/>
        </w:rPr>
        <w:t>)</w:t>
      </w:r>
      <w:r>
        <w:rPr>
          <w:color w:val="000000"/>
          <w:szCs w:val="21"/>
        </w:rPr>
        <w:t>.</w:t>
      </w:r>
      <w:r w:rsidRPr="004C3210">
        <w:rPr>
          <w:color w:val="000000"/>
          <w:szCs w:val="21"/>
        </w:rPr>
        <w:t xml:space="preserve"> Bendrai tikrąja verte įsivertinti eksponatai ir įtraukti į buhalterinę apskait</w:t>
      </w:r>
      <w:r>
        <w:rPr>
          <w:color w:val="000000"/>
          <w:szCs w:val="21"/>
        </w:rPr>
        <w:t>ą</w:t>
      </w:r>
      <w:r w:rsidRPr="004C3210">
        <w:rPr>
          <w:color w:val="000000"/>
          <w:szCs w:val="21"/>
        </w:rPr>
        <w:t xml:space="preserve"> –</w:t>
      </w:r>
      <w:r>
        <w:rPr>
          <w:color w:val="000000"/>
          <w:szCs w:val="21"/>
        </w:rPr>
        <w:t xml:space="preserve"> </w:t>
      </w:r>
      <w:r w:rsidRPr="006F0E8F">
        <w:rPr>
          <w:color w:val="000000"/>
          <w:szCs w:val="21"/>
        </w:rPr>
        <w:t xml:space="preserve"> </w:t>
      </w:r>
      <w:r>
        <w:rPr>
          <w:color w:val="000000"/>
          <w:szCs w:val="21"/>
        </w:rPr>
        <w:t xml:space="preserve">21438 </w:t>
      </w:r>
      <w:r w:rsidRPr="006F0E8F">
        <w:rPr>
          <w:color w:val="000000"/>
          <w:szCs w:val="21"/>
        </w:rPr>
        <w:t xml:space="preserve">vnt., kurių vertė </w:t>
      </w:r>
      <w:r>
        <w:rPr>
          <w:color w:val="000000"/>
          <w:szCs w:val="21"/>
        </w:rPr>
        <w:t>293897,76</w:t>
      </w:r>
      <w:r w:rsidRPr="006F0E8F">
        <w:rPr>
          <w:color w:val="000000"/>
          <w:szCs w:val="21"/>
        </w:rPr>
        <w:t xml:space="preserve"> Eur</w:t>
      </w:r>
      <w:r w:rsidRPr="004C3210">
        <w:rPr>
          <w:color w:val="000000"/>
          <w:szCs w:val="21"/>
        </w:rPr>
        <w:t>. Muziejaus rinkiniuose konservuoti ir restauruoti reikia 2</w:t>
      </w:r>
      <w:r>
        <w:rPr>
          <w:color w:val="000000"/>
          <w:szCs w:val="21"/>
        </w:rPr>
        <w:t>704</w:t>
      </w:r>
      <w:r w:rsidRPr="00C63362">
        <w:rPr>
          <w:szCs w:val="21"/>
        </w:rPr>
        <w:t xml:space="preserve"> eksponatus, tačiau šis darbas atliekamas</w:t>
      </w:r>
      <w:r>
        <w:rPr>
          <w:szCs w:val="21"/>
        </w:rPr>
        <w:t xml:space="preserve"> nepastoviai dėl lėšų trūkumo.  </w:t>
      </w:r>
      <w:r w:rsidRPr="00C63362">
        <w:t>Muziejaus rinkiniai nuolatos pasipildo eksponatais: tapybos paveikslai, medžio drožiniai,</w:t>
      </w:r>
      <w:r>
        <w:t xml:space="preserve"> </w:t>
      </w:r>
      <w:r w:rsidRPr="00C63362">
        <w:t xml:space="preserve">rankų darbų floristinės atvirutės, fotografijos, etnografiniai daiktai. </w:t>
      </w:r>
      <w:r>
        <w:t>Naujai gauti  eksponatai buvo įtraukti į muziejinių vertybių apskaitą, surašyti eksponatų priėmimo aktai, įtraukti į pirminės apskaitos knygas, suinventorinti, suteikiant jiems inventorinį numerį ir užrašant jį ant eksponato. Muziejaus turimi eksponatai nuvalomi, sutvarkomi, įdedami į vokus, dėžutes, aplenkti, padėti į nuolatines saugojimo vietas muziejaus kultūros vertybių saugyklose, pažymint jų saugojimo vietas inventorinėje knygoje, kartotekoje ir rinkinio topografiniame apraše.</w:t>
      </w:r>
    </w:p>
    <w:p w:rsidR="006B177C" w:rsidRDefault="006B177C" w:rsidP="007D3154">
      <w:pPr>
        <w:spacing w:line="360" w:lineRule="auto"/>
        <w:ind w:firstLine="720"/>
        <w:jc w:val="both"/>
      </w:pPr>
      <w:r>
        <w:t xml:space="preserve">Tęsiamas Skuodo muziejaus rinkinių katalogavimas: topografinių sąrašų, eksponatų apskaitos fonotekos kortelių, pirminės apskaitos sistemos kortelių naujai priimtiems eksponatams pildymas. Nuolatos atliekamas fondų saugyklose esančių eksponatų valymas, stovio tikrinimas, paruošimas eksponavimui. Skuodo muziejus privalo laikytis eksponatų apsaugos taisyklių laikymosi fonduose (temperatūros ir drėgmės režimo fiksavimas, apšvietimo reikalavimai, eksponatų saugojimas pagal grupes, medžiagą, būklę). Trūksta papildomų erdvių kokybiškai įrengti eksponatų saugojimui, nuolatos muziejus pasipildo vis naujomis kultūros vertybėmis, tad šiuo metu sunku užtikrinti kokybiškas kultūros vertybių laikymo sąlygas. Taip pat muziejuje trūksta erdvės, kurioje galėtume įrengti </w:t>
      </w:r>
      <w:r w:rsidRPr="00A376B7">
        <w:rPr>
          <w:rStyle w:val="Emphasis"/>
          <w:bCs/>
          <w:i w:val="0"/>
          <w:color w:val="000000"/>
          <w:shd w:val="clear" w:color="auto" w:fill="FFFFFF"/>
        </w:rPr>
        <w:t>eksponatų</w:t>
      </w:r>
      <w:r w:rsidRPr="00A376B7">
        <w:rPr>
          <w:color w:val="000000"/>
          <w:shd w:val="clear" w:color="auto" w:fill="FFFFFF"/>
        </w:rPr>
        <w:t> pirminės </w:t>
      </w:r>
      <w:r w:rsidRPr="00A376B7">
        <w:rPr>
          <w:rStyle w:val="Emphasis"/>
          <w:bCs/>
          <w:i w:val="0"/>
          <w:color w:val="000000"/>
          <w:shd w:val="clear" w:color="auto" w:fill="FFFFFF"/>
        </w:rPr>
        <w:t>apžiūros</w:t>
      </w:r>
      <w:r w:rsidRPr="00A376B7">
        <w:rPr>
          <w:color w:val="000000"/>
          <w:shd w:val="clear" w:color="auto" w:fill="FFFFFF"/>
        </w:rPr>
        <w:t> ir valymo </w:t>
      </w:r>
      <w:r w:rsidRPr="00A376B7">
        <w:rPr>
          <w:rStyle w:val="Emphasis"/>
          <w:bCs/>
          <w:i w:val="0"/>
          <w:color w:val="000000"/>
          <w:shd w:val="clear" w:color="auto" w:fill="FFFFFF"/>
        </w:rPr>
        <w:t>patalpą</w:t>
      </w:r>
      <w:r>
        <w:rPr>
          <w:rStyle w:val="Emphasis"/>
          <w:bCs/>
          <w:i w:val="0"/>
          <w:color w:val="000000"/>
          <w:shd w:val="clear" w:color="auto" w:fill="FFFFFF"/>
        </w:rPr>
        <w:t>, tokios patalpos paskirtis – naujai įsigytų eksponatų prevencijai nuo galimų biologinės kilmės užkratų, išorinių nešvarumų ir t.t.</w:t>
      </w:r>
      <w:r w:rsidRPr="00A376B7">
        <w:rPr>
          <w:rStyle w:val="Emphasis"/>
          <w:bCs/>
          <w:i w:val="0"/>
          <w:color w:val="000000"/>
          <w:shd w:val="clear" w:color="auto" w:fill="FFFFFF"/>
        </w:rPr>
        <w:t xml:space="preserve">. </w:t>
      </w:r>
      <w:r>
        <w:rPr>
          <w:rStyle w:val="Emphasis"/>
          <w:bCs/>
          <w:i w:val="0"/>
          <w:color w:val="000000"/>
          <w:shd w:val="clear" w:color="auto" w:fill="FFFFFF"/>
        </w:rPr>
        <w:t>Tikėtina, kad</w:t>
      </w:r>
      <w:r w:rsidRPr="00A376B7">
        <w:rPr>
          <w:rStyle w:val="Emphasis"/>
          <w:bCs/>
          <w:i w:val="0"/>
          <w:color w:val="000000"/>
          <w:shd w:val="clear" w:color="auto" w:fill="FFFFFF"/>
        </w:rPr>
        <w:t xml:space="preserve"> į muziejų atvežti daiktai gali būti labai užteršti, papeliję, ir/ar užteršti kenkėjų lervomis. Tokie veiksniai gali sukelti neigiamus poveikius jau esamiems muziejaus eksponatams.</w:t>
      </w:r>
    </w:p>
    <w:p w:rsidR="006B177C" w:rsidRDefault="006B177C" w:rsidP="007D3154">
      <w:pPr>
        <w:suppressAutoHyphens/>
        <w:autoSpaceDN w:val="0"/>
        <w:spacing w:line="360" w:lineRule="auto"/>
        <w:ind w:firstLine="720"/>
        <w:jc w:val="both"/>
        <w:textAlignment w:val="baseline"/>
      </w:pPr>
      <w:r>
        <w:t xml:space="preserve"> Vienas iš  patrauklių sprendimo būdų galėtų būti, Skuodo dvaro sodybos fragmentų Šv. A. Neviškio cerkvės pastatas (KVR kodas 37498) pastato rekonstravimas arba Skuodo dvaro sodybos fragmentų kumetynas (KVR kodas 37571) rekonstravimas, šie pastatai būtų pritaikyti</w:t>
      </w:r>
      <w:r w:rsidRPr="00FA7037">
        <w:t xml:space="preserve"> Skuodo muziejaus</w:t>
      </w:r>
      <w:r>
        <w:t xml:space="preserve"> kultūros vertybių saugojimui. Minėtų pastatų atnaujinimas labai prisidėtų prie muziejaus darbuotojų darbo sąlygų gerinimo bei paslaugų teikimo tikslų, kadangi Skuodo muziejaus muziejininkai neturi sąlygų edukacinės erdvės įsirengimui, neturi sąlygų inventoriaus laikymui. Muziejaus pastatas randasi muziejaus parko teritorijoje ir puikiai dera su minėtų istorinių pastatų ansambliu. </w:t>
      </w:r>
    </w:p>
    <w:p w:rsidR="006B177C" w:rsidRPr="00E00737" w:rsidRDefault="006B177C" w:rsidP="00E00737">
      <w:pPr>
        <w:suppressAutoHyphens/>
        <w:autoSpaceDN w:val="0"/>
        <w:spacing w:line="360" w:lineRule="auto"/>
        <w:ind w:firstLine="720"/>
        <w:jc w:val="both"/>
        <w:textAlignment w:val="baseline"/>
      </w:pPr>
      <w:r>
        <w:t>Skuodo muziejaus bendruomenės siekiamybė didinti muziejaus teikiamų paslaugų kokybę, pasiekiamumą, įvairovę. Turimais resursais gerinti kultūros vertybių saugojimą, restauravimą, jų priežiūrą, įdomesnį eksponavimą, taip prisidedant prie visuomenės istorijos ir kultūrinės savimonės ugdymo.</w:t>
      </w:r>
    </w:p>
    <w:p w:rsidR="006B177C" w:rsidRDefault="006B177C" w:rsidP="00377A50">
      <w:pPr>
        <w:suppressAutoHyphens/>
        <w:autoSpaceDN w:val="0"/>
        <w:jc w:val="center"/>
        <w:textAlignment w:val="baseline"/>
        <w:rPr>
          <w:b/>
          <w:bCs/>
        </w:rPr>
      </w:pPr>
      <w:r w:rsidRPr="006713E2">
        <w:rPr>
          <w:b/>
          <w:bCs/>
        </w:rPr>
        <w:t xml:space="preserve">STRATEGINIŲ </w:t>
      </w:r>
      <w:r>
        <w:rPr>
          <w:b/>
          <w:bCs/>
        </w:rPr>
        <w:t xml:space="preserve">IR VEIKLOS </w:t>
      </w:r>
      <w:r w:rsidRPr="006713E2">
        <w:rPr>
          <w:b/>
          <w:bCs/>
        </w:rPr>
        <w:t>TIKSLŲ ĮGYVENDINIMAS</w:t>
      </w:r>
    </w:p>
    <w:p w:rsidR="006B177C" w:rsidRPr="006713E2" w:rsidRDefault="006B177C" w:rsidP="00202F0C">
      <w:pPr>
        <w:suppressAutoHyphens/>
        <w:autoSpaceDN w:val="0"/>
        <w:textAlignment w:val="baseline"/>
        <w:rPr>
          <w:b/>
          <w:bCs/>
        </w:rPr>
      </w:pPr>
    </w:p>
    <w:p w:rsidR="006B177C" w:rsidRDefault="006B177C" w:rsidP="00580CA2">
      <w:pPr>
        <w:tabs>
          <w:tab w:val="left" w:pos="993"/>
        </w:tabs>
        <w:suppressAutoHyphens/>
        <w:autoSpaceDN w:val="0"/>
        <w:spacing w:line="360" w:lineRule="auto"/>
        <w:contextualSpacing/>
        <w:jc w:val="both"/>
        <w:textAlignment w:val="baseline"/>
        <w:rPr>
          <w:iCs/>
          <w:lang w:eastAsia="en-US"/>
        </w:rPr>
      </w:pPr>
      <w:r>
        <w:rPr>
          <w:iCs/>
          <w:lang w:eastAsia="en-US"/>
        </w:rPr>
        <w:tab/>
        <w:t xml:space="preserve">Įstaiga įgyvendina Skuodo rajono savivaldybės 2024–2026 m. strateginį veiklos planą, patvirtintą Skuodo rajono savivaldybės 2023-12-221 sprendimu Nr. T9-227. </w:t>
      </w:r>
    </w:p>
    <w:p w:rsidR="006B177C" w:rsidRDefault="006B177C" w:rsidP="00580CA2">
      <w:pPr>
        <w:tabs>
          <w:tab w:val="left" w:pos="993"/>
        </w:tabs>
        <w:suppressAutoHyphens/>
        <w:autoSpaceDN w:val="0"/>
        <w:spacing w:line="360" w:lineRule="auto"/>
        <w:contextualSpacing/>
        <w:jc w:val="both"/>
        <w:textAlignment w:val="baseline"/>
        <w:rPr>
          <w:iCs/>
          <w:lang w:eastAsia="en-US"/>
        </w:rPr>
      </w:pPr>
      <w:r>
        <w:rPr>
          <w:iCs/>
          <w:lang w:eastAsia="en-US"/>
        </w:rPr>
        <w:tab/>
      </w:r>
      <w:r w:rsidRPr="00815FB4">
        <w:rPr>
          <w:iCs/>
          <w:lang w:eastAsia="en-US"/>
        </w:rPr>
        <w:t>3 programa.</w:t>
      </w:r>
      <w:r w:rsidRPr="00815FB4">
        <w:t xml:space="preserve"> </w:t>
      </w:r>
      <w:r w:rsidRPr="00815FB4">
        <w:rPr>
          <w:iCs/>
          <w:lang w:eastAsia="en-US"/>
        </w:rPr>
        <w:t>Kultūros ir turizmo, sporto, jaunimo ir bendruomenių veiklos aktyvinimo programa</w:t>
      </w:r>
      <w:r>
        <w:rPr>
          <w:iCs/>
          <w:lang w:eastAsia="en-US"/>
        </w:rPr>
        <w:t>.</w:t>
      </w:r>
    </w:p>
    <w:p w:rsidR="006B177C" w:rsidRDefault="006B177C" w:rsidP="00580CA2">
      <w:pPr>
        <w:tabs>
          <w:tab w:val="left" w:pos="993"/>
        </w:tabs>
        <w:suppressAutoHyphens/>
        <w:autoSpaceDN w:val="0"/>
        <w:spacing w:line="360" w:lineRule="auto"/>
        <w:contextualSpacing/>
        <w:jc w:val="both"/>
        <w:textAlignment w:val="baseline"/>
        <w:rPr>
          <w:iCs/>
          <w:lang w:eastAsia="en-US"/>
        </w:rPr>
      </w:pPr>
      <w:r>
        <w:rPr>
          <w:iCs/>
          <w:lang w:eastAsia="en-US"/>
        </w:rPr>
        <w:tab/>
        <w:t xml:space="preserve">3.1. tikslas. Skatinti kultūrinę veiklą ir jos sklaidą Skuodo rajone. </w:t>
      </w:r>
    </w:p>
    <w:p w:rsidR="006B177C" w:rsidRDefault="006B177C" w:rsidP="003B6DC5">
      <w:pPr>
        <w:tabs>
          <w:tab w:val="left" w:pos="993"/>
        </w:tabs>
        <w:suppressAutoHyphens/>
        <w:autoSpaceDN w:val="0"/>
        <w:spacing w:line="276" w:lineRule="auto"/>
        <w:contextualSpacing/>
        <w:jc w:val="both"/>
        <w:textAlignment w:val="baseline"/>
        <w:rPr>
          <w:iCs/>
          <w:lang w:eastAsia="en-US"/>
        </w:rPr>
      </w:pPr>
      <w:r>
        <w:rPr>
          <w:iCs/>
          <w:lang w:eastAsia="en-US"/>
        </w:rPr>
        <w:tab/>
        <w:t>3.1.1. uždavinys. S</w:t>
      </w:r>
      <w:r w:rsidRPr="00815FB4">
        <w:rPr>
          <w:iCs/>
          <w:lang w:eastAsia="en-US"/>
        </w:rPr>
        <w:t>katinti ir remti profesionalaus ir mėgėjų meno sklaidą, didinti kultūros prieinamumą</w:t>
      </w:r>
      <w:r>
        <w:rPr>
          <w:iCs/>
          <w:lang w:eastAsia="en-US"/>
        </w:rPr>
        <w:t>.</w:t>
      </w:r>
    </w:p>
    <w:p w:rsidR="006B177C" w:rsidRDefault="006B177C" w:rsidP="00DC4CE2">
      <w:pPr>
        <w:suppressAutoHyphens/>
        <w:autoSpaceDN w:val="0"/>
        <w:ind w:firstLine="993"/>
        <w:textAlignment w:val="baseline"/>
        <w:rPr>
          <w:bCs/>
          <w:iCs/>
        </w:rPr>
      </w:pPr>
      <w:r>
        <w:rPr>
          <w:bCs/>
          <w:iCs/>
        </w:rPr>
        <w:t xml:space="preserve">3.1.1.6. priemonė. </w:t>
      </w:r>
      <w:r w:rsidRPr="00DC4CE2">
        <w:rPr>
          <w:bCs/>
          <w:iCs/>
        </w:rPr>
        <w:t xml:space="preserve">Skuodo </w:t>
      </w:r>
      <w:r>
        <w:rPr>
          <w:bCs/>
          <w:iCs/>
        </w:rPr>
        <w:t>muziejaus</w:t>
      </w:r>
      <w:r w:rsidRPr="00DC4CE2">
        <w:rPr>
          <w:bCs/>
          <w:iCs/>
        </w:rPr>
        <w:t xml:space="preserve"> veiklos organizavimo užtikrinimas</w:t>
      </w:r>
      <w:r>
        <w:rPr>
          <w:bCs/>
          <w:iCs/>
        </w:rPr>
        <w:t xml:space="preserve">. </w:t>
      </w:r>
    </w:p>
    <w:p w:rsidR="006B177C" w:rsidRDefault="006B177C" w:rsidP="00D206A2">
      <w:pPr>
        <w:suppressAutoHyphens/>
        <w:autoSpaceDN w:val="0"/>
        <w:textAlignment w:val="baseline"/>
        <w:rPr>
          <w:bCs/>
          <w:iCs/>
        </w:rPr>
      </w:pPr>
    </w:p>
    <w:p w:rsidR="006B177C" w:rsidRDefault="006B177C" w:rsidP="004A33EE">
      <w:pPr>
        <w:suppressAutoHyphens/>
        <w:autoSpaceDN w:val="0"/>
        <w:jc w:val="center"/>
        <w:textAlignment w:val="baseline"/>
        <w:rPr>
          <w:bCs/>
          <w:iCs/>
        </w:rPr>
      </w:pPr>
      <w:r w:rsidRPr="004A33EE">
        <w:rPr>
          <w:bCs/>
          <w:iCs/>
        </w:rPr>
        <w:t xml:space="preserve">1 lentelė. </w:t>
      </w:r>
      <w:r>
        <w:rPr>
          <w:bCs/>
          <w:iCs/>
        </w:rPr>
        <w:t>Rezultato rodiklių faktinės reikšmės</w:t>
      </w:r>
    </w:p>
    <w:p w:rsidR="006B177C" w:rsidRPr="004A33EE" w:rsidRDefault="006B177C" w:rsidP="00377A50">
      <w:pPr>
        <w:suppressAutoHyphens/>
        <w:autoSpaceDN w:val="0"/>
        <w:textAlignment w:val="baseline"/>
        <w:rPr>
          <w:bCs/>
          <w:iCs/>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4"/>
        <w:gridCol w:w="1504"/>
        <w:gridCol w:w="1353"/>
        <w:gridCol w:w="3610"/>
      </w:tblGrid>
      <w:tr w:rsidR="006B177C" w:rsidRPr="00A820C4" w:rsidTr="00075B13">
        <w:trPr>
          <w:trHeight w:val="215"/>
        </w:trPr>
        <w:tc>
          <w:tcPr>
            <w:tcW w:w="3754" w:type="dxa"/>
            <w:vMerge w:val="restart"/>
            <w:shd w:val="clear" w:color="auto" w:fill="E7E6E6"/>
          </w:tcPr>
          <w:p w:rsidR="006B177C" w:rsidRPr="003E1A7E" w:rsidRDefault="006B177C" w:rsidP="003E1A7E">
            <w:pPr>
              <w:suppressAutoHyphens/>
              <w:autoSpaceDN w:val="0"/>
              <w:jc w:val="center"/>
              <w:textAlignment w:val="baseline"/>
              <w:rPr>
                <w:bCs/>
                <w:iCs/>
              </w:rPr>
            </w:pPr>
            <w:bookmarkStart w:id="0" w:name="_Hlk155772377"/>
            <w:r w:rsidRPr="003E1A7E">
              <w:rPr>
                <w:bCs/>
                <w:iCs/>
                <w:sz w:val="22"/>
                <w:szCs w:val="22"/>
              </w:rPr>
              <w:t>Rodiklio pavadinimas, mato vienetas</w:t>
            </w:r>
          </w:p>
        </w:tc>
        <w:tc>
          <w:tcPr>
            <w:tcW w:w="2857" w:type="dxa"/>
            <w:gridSpan w:val="2"/>
            <w:shd w:val="clear" w:color="auto" w:fill="E7E6E6"/>
          </w:tcPr>
          <w:p w:rsidR="006B177C" w:rsidRPr="003E1A7E" w:rsidRDefault="006B177C" w:rsidP="003E1A7E">
            <w:pPr>
              <w:suppressAutoHyphens/>
              <w:autoSpaceDN w:val="0"/>
              <w:jc w:val="center"/>
              <w:textAlignment w:val="baseline"/>
              <w:rPr>
                <w:bCs/>
                <w:iCs/>
              </w:rPr>
            </w:pPr>
            <w:r w:rsidRPr="003E1A7E">
              <w:rPr>
                <w:bCs/>
                <w:iCs/>
                <w:sz w:val="22"/>
                <w:szCs w:val="22"/>
              </w:rPr>
              <w:t xml:space="preserve">Faktiniai duomenys </w:t>
            </w:r>
          </w:p>
        </w:tc>
        <w:tc>
          <w:tcPr>
            <w:tcW w:w="3610" w:type="dxa"/>
            <w:vMerge w:val="restart"/>
            <w:shd w:val="clear" w:color="auto" w:fill="E7E6E6"/>
          </w:tcPr>
          <w:p w:rsidR="006B177C" w:rsidRPr="003E1A7E" w:rsidRDefault="006B177C" w:rsidP="003E1A7E">
            <w:pPr>
              <w:suppressAutoHyphens/>
              <w:autoSpaceDN w:val="0"/>
              <w:jc w:val="center"/>
              <w:textAlignment w:val="baseline"/>
              <w:rPr>
                <w:bCs/>
                <w:iCs/>
              </w:rPr>
            </w:pPr>
            <w:r w:rsidRPr="003E1A7E">
              <w:rPr>
                <w:bCs/>
                <w:iCs/>
                <w:sz w:val="22"/>
                <w:szCs w:val="22"/>
              </w:rPr>
              <w:t xml:space="preserve">Komentarai </w:t>
            </w:r>
          </w:p>
          <w:p w:rsidR="006B177C" w:rsidRPr="003E1A7E" w:rsidRDefault="006B177C" w:rsidP="003E1A7E">
            <w:pPr>
              <w:suppressAutoHyphens/>
              <w:autoSpaceDN w:val="0"/>
              <w:jc w:val="center"/>
              <w:textAlignment w:val="baseline"/>
              <w:rPr>
                <w:bCs/>
                <w:iCs/>
              </w:rPr>
            </w:pPr>
          </w:p>
        </w:tc>
      </w:tr>
      <w:tr w:rsidR="006B177C" w:rsidRPr="00A820C4" w:rsidTr="00075B13">
        <w:trPr>
          <w:trHeight w:val="129"/>
        </w:trPr>
        <w:tc>
          <w:tcPr>
            <w:tcW w:w="3754" w:type="dxa"/>
            <w:vMerge/>
          </w:tcPr>
          <w:p w:rsidR="006B177C" w:rsidRPr="003E1A7E" w:rsidRDefault="006B177C" w:rsidP="003E1A7E">
            <w:pPr>
              <w:suppressAutoHyphens/>
              <w:autoSpaceDN w:val="0"/>
              <w:jc w:val="center"/>
              <w:textAlignment w:val="baseline"/>
              <w:rPr>
                <w:bCs/>
                <w:iCs/>
              </w:rPr>
            </w:pPr>
          </w:p>
        </w:tc>
        <w:tc>
          <w:tcPr>
            <w:tcW w:w="1504" w:type="dxa"/>
            <w:shd w:val="clear" w:color="auto" w:fill="E7E6E6"/>
          </w:tcPr>
          <w:p w:rsidR="006B177C" w:rsidRPr="003E1A7E" w:rsidRDefault="006B177C" w:rsidP="003E1A7E">
            <w:pPr>
              <w:suppressAutoHyphens/>
              <w:autoSpaceDN w:val="0"/>
              <w:jc w:val="center"/>
              <w:textAlignment w:val="baseline"/>
              <w:rPr>
                <w:bCs/>
                <w:iCs/>
              </w:rPr>
            </w:pPr>
            <w:r w:rsidRPr="003E1A7E">
              <w:rPr>
                <w:bCs/>
                <w:iCs/>
                <w:sz w:val="22"/>
                <w:szCs w:val="22"/>
              </w:rPr>
              <w:t xml:space="preserve">2023 m. </w:t>
            </w:r>
            <w:r w:rsidRPr="003E1A7E">
              <w:rPr>
                <w:rStyle w:val="FootnoteReference"/>
                <w:bCs/>
                <w:iCs/>
                <w:sz w:val="22"/>
                <w:szCs w:val="22"/>
              </w:rPr>
              <w:footnoteReference w:id="1"/>
            </w:r>
          </w:p>
        </w:tc>
        <w:tc>
          <w:tcPr>
            <w:tcW w:w="1353" w:type="dxa"/>
            <w:shd w:val="clear" w:color="auto" w:fill="E7E6E6"/>
          </w:tcPr>
          <w:p w:rsidR="006B177C" w:rsidRPr="003E1A7E" w:rsidRDefault="006B177C" w:rsidP="003E1A7E">
            <w:pPr>
              <w:suppressAutoHyphens/>
              <w:autoSpaceDN w:val="0"/>
              <w:jc w:val="center"/>
              <w:textAlignment w:val="baseline"/>
              <w:rPr>
                <w:bCs/>
                <w:iCs/>
              </w:rPr>
            </w:pPr>
            <w:r w:rsidRPr="003E1A7E">
              <w:rPr>
                <w:bCs/>
                <w:iCs/>
                <w:sz w:val="22"/>
                <w:szCs w:val="22"/>
              </w:rPr>
              <w:t xml:space="preserve">2024 m. </w:t>
            </w:r>
          </w:p>
        </w:tc>
        <w:tc>
          <w:tcPr>
            <w:tcW w:w="3610" w:type="dxa"/>
            <w:vMerge/>
          </w:tcPr>
          <w:p w:rsidR="006B177C" w:rsidRPr="003E1A7E" w:rsidRDefault="006B177C" w:rsidP="003E1A7E">
            <w:pPr>
              <w:suppressAutoHyphens/>
              <w:autoSpaceDN w:val="0"/>
              <w:jc w:val="center"/>
              <w:textAlignment w:val="baseline"/>
              <w:rPr>
                <w:bCs/>
                <w:iCs/>
              </w:rPr>
            </w:pPr>
          </w:p>
        </w:tc>
      </w:tr>
      <w:tr w:rsidR="006B177C" w:rsidRPr="00A820C4" w:rsidTr="00075B13">
        <w:trPr>
          <w:trHeight w:val="3606"/>
        </w:trPr>
        <w:tc>
          <w:tcPr>
            <w:tcW w:w="3754" w:type="dxa"/>
          </w:tcPr>
          <w:p w:rsidR="006B177C" w:rsidRPr="003E1A7E" w:rsidRDefault="006B177C" w:rsidP="003E1A7E">
            <w:pPr>
              <w:suppressAutoHyphens/>
              <w:autoSpaceDN w:val="0"/>
              <w:textAlignment w:val="baseline"/>
            </w:pPr>
            <w:r w:rsidRPr="003E1A7E">
              <w:rPr>
                <w:iCs/>
                <w:sz w:val="22"/>
                <w:szCs w:val="22"/>
                <w:lang w:eastAsia="en-US"/>
              </w:rPr>
              <w:t xml:space="preserve">R-3-1-2 </w:t>
            </w:r>
            <w:r w:rsidRPr="003E1A7E">
              <w:rPr>
                <w:sz w:val="22"/>
                <w:szCs w:val="22"/>
              </w:rPr>
              <w:t>Gyventojų, dalyvaujančių kultūros renginiuose, skaičius (asmenys)</w:t>
            </w:r>
          </w:p>
        </w:tc>
        <w:tc>
          <w:tcPr>
            <w:tcW w:w="1504" w:type="dxa"/>
          </w:tcPr>
          <w:p w:rsidR="006B177C" w:rsidRPr="003E1A7E" w:rsidRDefault="006B177C" w:rsidP="003E1A7E">
            <w:pPr>
              <w:suppressAutoHyphens/>
              <w:autoSpaceDN w:val="0"/>
              <w:jc w:val="center"/>
              <w:textAlignment w:val="baseline"/>
              <w:rPr>
                <w:bCs/>
                <w:iCs/>
              </w:rPr>
            </w:pPr>
            <w:r w:rsidRPr="003E1A7E">
              <w:rPr>
                <w:bCs/>
                <w:iCs/>
                <w:sz w:val="22"/>
                <w:szCs w:val="22"/>
              </w:rPr>
              <w:t>3034</w:t>
            </w:r>
          </w:p>
        </w:tc>
        <w:tc>
          <w:tcPr>
            <w:tcW w:w="1353" w:type="dxa"/>
          </w:tcPr>
          <w:p w:rsidR="006B177C" w:rsidRPr="003E1A7E" w:rsidRDefault="006B177C" w:rsidP="003E1A7E">
            <w:pPr>
              <w:suppressAutoHyphens/>
              <w:autoSpaceDN w:val="0"/>
              <w:jc w:val="center"/>
              <w:textAlignment w:val="baseline"/>
              <w:rPr>
                <w:bCs/>
                <w:iCs/>
              </w:rPr>
            </w:pPr>
            <w:r w:rsidRPr="003E1A7E">
              <w:rPr>
                <w:bCs/>
                <w:iCs/>
                <w:sz w:val="22"/>
                <w:szCs w:val="22"/>
              </w:rPr>
              <w:t>3160</w:t>
            </w:r>
          </w:p>
        </w:tc>
        <w:tc>
          <w:tcPr>
            <w:tcW w:w="3610" w:type="dxa"/>
          </w:tcPr>
          <w:p w:rsidR="006B177C" w:rsidRPr="003E1A7E" w:rsidRDefault="006B177C" w:rsidP="00D206A2">
            <w:pPr>
              <w:suppressAutoHyphens/>
              <w:autoSpaceDN w:val="0"/>
              <w:jc w:val="both"/>
              <w:textAlignment w:val="baseline"/>
              <w:rPr>
                <w:bCs/>
                <w:iCs/>
              </w:rPr>
            </w:pPr>
            <w:r w:rsidRPr="003E1A7E">
              <w:rPr>
                <w:bCs/>
                <w:iCs/>
                <w:sz w:val="22"/>
                <w:szCs w:val="22"/>
              </w:rPr>
              <w:t xml:space="preserve">Muziejaus lankytojams ir švietimo įstaigų auklėtiniam buvo suteikta galimybė aktyviau dalyvauti muziejaus veiklose. Turėjome galimybę pasiūlyti 4 naujai sukurtas edukacines kryptis - </w:t>
            </w:r>
            <w:r w:rsidRPr="003E1A7E">
              <w:rPr>
                <w:sz w:val="22"/>
                <w:szCs w:val="22"/>
              </w:rPr>
              <w:t xml:space="preserve">„Pažintis su archajine keramika“, „Mazgų pynimas – tradicijos išlieka“, „Meniniai gebėjimai puoselėjant senąsias tradicijas“, „Pasimatuok archeologiją“. Taip pat, per  2024 metus muziejuje vyko integralios pamokos. Taip muziejus tapo įdomesnis lankytis. Šis muziejaus veiklos gerinimo metodas pasiteisino. </w:t>
            </w:r>
          </w:p>
        </w:tc>
      </w:tr>
      <w:tr w:rsidR="006B177C" w:rsidRPr="00A820C4" w:rsidTr="00075B13">
        <w:trPr>
          <w:trHeight w:val="670"/>
        </w:trPr>
        <w:tc>
          <w:tcPr>
            <w:tcW w:w="3754" w:type="dxa"/>
          </w:tcPr>
          <w:p w:rsidR="006B177C" w:rsidRPr="003E1A7E" w:rsidRDefault="006B177C" w:rsidP="003E1A7E">
            <w:pPr>
              <w:suppressAutoHyphens/>
              <w:autoSpaceDN w:val="0"/>
              <w:textAlignment w:val="baseline"/>
              <w:rPr>
                <w:color w:val="000000"/>
              </w:rPr>
            </w:pPr>
            <w:r w:rsidRPr="003E1A7E">
              <w:rPr>
                <w:sz w:val="22"/>
                <w:szCs w:val="22"/>
                <w:lang w:eastAsia="en-US"/>
              </w:rPr>
              <w:t>R-3-1-3 Savivaldybės biudžeto lėšos, skiriamos kultūrinei veiklai (tūkst. Eur)</w:t>
            </w:r>
          </w:p>
        </w:tc>
        <w:tc>
          <w:tcPr>
            <w:tcW w:w="1504" w:type="dxa"/>
          </w:tcPr>
          <w:p w:rsidR="006B177C" w:rsidRPr="003E1A7E" w:rsidRDefault="006B177C" w:rsidP="003E1A7E">
            <w:pPr>
              <w:suppressAutoHyphens/>
              <w:autoSpaceDN w:val="0"/>
              <w:jc w:val="center"/>
              <w:textAlignment w:val="baseline"/>
              <w:rPr>
                <w:bCs/>
                <w:iCs/>
              </w:rPr>
            </w:pPr>
          </w:p>
        </w:tc>
        <w:tc>
          <w:tcPr>
            <w:tcW w:w="1353" w:type="dxa"/>
          </w:tcPr>
          <w:p w:rsidR="006B177C" w:rsidRPr="003E1A7E" w:rsidRDefault="006B177C" w:rsidP="003E1A7E">
            <w:pPr>
              <w:suppressAutoHyphens/>
              <w:autoSpaceDN w:val="0"/>
              <w:jc w:val="center"/>
              <w:textAlignment w:val="baseline"/>
              <w:rPr>
                <w:bCs/>
                <w:iCs/>
              </w:rPr>
            </w:pPr>
            <w:r w:rsidRPr="003E1A7E">
              <w:rPr>
                <w:bCs/>
                <w:iCs/>
                <w:sz w:val="22"/>
                <w:szCs w:val="22"/>
              </w:rPr>
              <w:t>167,1</w:t>
            </w:r>
          </w:p>
        </w:tc>
        <w:tc>
          <w:tcPr>
            <w:tcW w:w="3610" w:type="dxa"/>
          </w:tcPr>
          <w:p w:rsidR="006B177C" w:rsidRPr="003E1A7E" w:rsidRDefault="006B177C" w:rsidP="003E1A7E">
            <w:pPr>
              <w:suppressAutoHyphens/>
              <w:autoSpaceDN w:val="0"/>
              <w:textAlignment w:val="baseline"/>
              <w:rPr>
                <w:bCs/>
                <w:iCs/>
              </w:rPr>
            </w:pPr>
            <w:r w:rsidRPr="003E1A7E">
              <w:rPr>
                <w:bCs/>
                <w:iCs/>
                <w:sz w:val="22"/>
                <w:szCs w:val="22"/>
              </w:rPr>
              <w:t>Darbuotojų atlyginimo didėjimas.</w:t>
            </w:r>
          </w:p>
        </w:tc>
      </w:tr>
      <w:tr w:rsidR="006B177C" w:rsidRPr="00A820C4" w:rsidTr="00075B13">
        <w:trPr>
          <w:trHeight w:val="685"/>
        </w:trPr>
        <w:tc>
          <w:tcPr>
            <w:tcW w:w="3754" w:type="dxa"/>
          </w:tcPr>
          <w:p w:rsidR="006B177C" w:rsidRPr="003E1A7E" w:rsidRDefault="006B177C" w:rsidP="003E1A7E">
            <w:pPr>
              <w:suppressAutoHyphens/>
              <w:autoSpaceDN w:val="0"/>
              <w:textAlignment w:val="baseline"/>
              <w:rPr>
                <w:color w:val="000000"/>
              </w:rPr>
            </w:pPr>
            <w:r w:rsidRPr="003E1A7E">
              <w:rPr>
                <w:sz w:val="22"/>
                <w:szCs w:val="22"/>
              </w:rPr>
              <w:t>R-3-1-4 Projektinių lėšų dalis kultūrinės veiklos biudžete (proc./tūkst. Eur)</w:t>
            </w:r>
          </w:p>
        </w:tc>
        <w:tc>
          <w:tcPr>
            <w:tcW w:w="1504" w:type="dxa"/>
          </w:tcPr>
          <w:p w:rsidR="006B177C" w:rsidRPr="003E1A7E" w:rsidRDefault="006B177C" w:rsidP="003E1A7E">
            <w:pPr>
              <w:suppressAutoHyphens/>
              <w:autoSpaceDN w:val="0"/>
              <w:jc w:val="center"/>
              <w:textAlignment w:val="baseline"/>
              <w:rPr>
                <w:bCs/>
                <w:iCs/>
              </w:rPr>
            </w:pPr>
            <w:r w:rsidRPr="003E1A7E">
              <w:rPr>
                <w:bCs/>
                <w:iCs/>
                <w:sz w:val="22"/>
                <w:szCs w:val="22"/>
              </w:rPr>
              <w:t>3300</w:t>
            </w:r>
          </w:p>
        </w:tc>
        <w:tc>
          <w:tcPr>
            <w:tcW w:w="1353" w:type="dxa"/>
          </w:tcPr>
          <w:p w:rsidR="006B177C" w:rsidRPr="003E1A7E" w:rsidRDefault="006B177C" w:rsidP="003E1A7E">
            <w:pPr>
              <w:suppressAutoHyphens/>
              <w:autoSpaceDN w:val="0"/>
              <w:jc w:val="center"/>
              <w:textAlignment w:val="baseline"/>
              <w:rPr>
                <w:bCs/>
                <w:iCs/>
              </w:rPr>
            </w:pPr>
            <w:r w:rsidRPr="003E1A7E">
              <w:rPr>
                <w:bCs/>
                <w:iCs/>
                <w:sz w:val="22"/>
                <w:szCs w:val="22"/>
              </w:rPr>
              <w:t>-</w:t>
            </w:r>
          </w:p>
        </w:tc>
        <w:tc>
          <w:tcPr>
            <w:tcW w:w="3610" w:type="dxa"/>
          </w:tcPr>
          <w:p w:rsidR="006B177C" w:rsidRPr="003E1A7E" w:rsidRDefault="006B177C" w:rsidP="003E1A7E">
            <w:pPr>
              <w:suppressAutoHyphens/>
              <w:autoSpaceDN w:val="0"/>
              <w:jc w:val="center"/>
              <w:textAlignment w:val="baseline"/>
              <w:rPr>
                <w:bCs/>
                <w:iCs/>
              </w:rPr>
            </w:pPr>
          </w:p>
        </w:tc>
      </w:tr>
      <w:bookmarkEnd w:id="0"/>
    </w:tbl>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
        </w:rPr>
      </w:pPr>
    </w:p>
    <w:p w:rsidR="006B177C" w:rsidRDefault="006B177C" w:rsidP="00377A50">
      <w:pPr>
        <w:suppressAutoHyphens/>
        <w:autoSpaceDN w:val="0"/>
        <w:textAlignment w:val="baseline"/>
        <w:rPr>
          <w:bCs/>
          <w:iCs/>
        </w:rPr>
      </w:pPr>
      <w:r w:rsidRPr="00E160C7">
        <w:rPr>
          <w:bCs/>
          <w:iCs/>
        </w:rPr>
        <w:t>2 lentelė. Indėlio rodiklių planinės ir faktinės reikšmės (iš 2024 m. metinio veiklos plano)</w:t>
      </w:r>
    </w:p>
    <w:p w:rsidR="006B177C" w:rsidRPr="00E160C7" w:rsidRDefault="006B177C" w:rsidP="00377A50">
      <w:pPr>
        <w:suppressAutoHyphens/>
        <w:autoSpaceDN w:val="0"/>
        <w:textAlignment w:val="baseline"/>
        <w:rPr>
          <w:bCs/>
          <w:iCs/>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600"/>
        <w:gridCol w:w="1121"/>
        <w:gridCol w:w="3779"/>
      </w:tblGrid>
      <w:tr w:rsidR="006B177C" w:rsidRPr="008F28D6" w:rsidTr="008F28D6">
        <w:tc>
          <w:tcPr>
            <w:tcW w:w="3708" w:type="dxa"/>
            <w:vMerge w:val="restart"/>
            <w:shd w:val="clear" w:color="auto" w:fill="E7E6E6"/>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Rodiklio pavadinimas, mato vienetas</w:t>
            </w:r>
          </w:p>
        </w:tc>
        <w:tc>
          <w:tcPr>
            <w:tcW w:w="2721" w:type="dxa"/>
            <w:gridSpan w:val="2"/>
            <w:shd w:val="clear" w:color="auto" w:fill="E7E6E6"/>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 xml:space="preserve">2024 m. </w:t>
            </w:r>
          </w:p>
        </w:tc>
        <w:tc>
          <w:tcPr>
            <w:tcW w:w="3779" w:type="dxa"/>
            <w:vMerge w:val="restart"/>
            <w:shd w:val="clear" w:color="auto" w:fill="E7E6E6"/>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 xml:space="preserve">Komentarai </w:t>
            </w:r>
          </w:p>
          <w:p w:rsidR="006B177C" w:rsidRPr="008F28D6" w:rsidRDefault="006B177C" w:rsidP="003E1A7E">
            <w:pPr>
              <w:suppressAutoHyphens/>
              <w:autoSpaceDN w:val="0"/>
              <w:jc w:val="center"/>
              <w:textAlignment w:val="baseline"/>
              <w:rPr>
                <w:bCs/>
                <w:iCs/>
                <w:sz w:val="22"/>
                <w:szCs w:val="22"/>
              </w:rPr>
            </w:pPr>
            <w:r w:rsidRPr="008F28D6">
              <w:rPr>
                <w:bCs/>
                <w:iCs/>
                <w:sz w:val="22"/>
                <w:szCs w:val="22"/>
              </w:rPr>
              <w:t>(</w:t>
            </w:r>
            <w:r w:rsidRPr="008F28D6">
              <w:rPr>
                <w:bCs/>
                <w:i/>
                <w:sz w:val="22"/>
                <w:szCs w:val="22"/>
              </w:rPr>
              <w:t>priežastis, kodėl rodiklio reikšmė nepasiekta ar reikšmingai viršyta ir pan.)</w:t>
            </w:r>
            <w:r w:rsidRPr="008F28D6">
              <w:rPr>
                <w:bCs/>
                <w:iCs/>
                <w:sz w:val="22"/>
                <w:szCs w:val="22"/>
              </w:rPr>
              <w:t xml:space="preserve"> </w:t>
            </w:r>
          </w:p>
        </w:tc>
      </w:tr>
      <w:tr w:rsidR="006B177C" w:rsidRPr="008F28D6" w:rsidTr="008F28D6">
        <w:tc>
          <w:tcPr>
            <w:tcW w:w="3708" w:type="dxa"/>
            <w:vMerge/>
          </w:tcPr>
          <w:p w:rsidR="006B177C" w:rsidRPr="008F28D6" w:rsidRDefault="006B177C" w:rsidP="003E1A7E">
            <w:pPr>
              <w:suppressAutoHyphens/>
              <w:autoSpaceDN w:val="0"/>
              <w:jc w:val="center"/>
              <w:textAlignment w:val="baseline"/>
              <w:rPr>
                <w:bCs/>
                <w:iCs/>
                <w:sz w:val="22"/>
                <w:szCs w:val="22"/>
              </w:rPr>
            </w:pPr>
          </w:p>
        </w:tc>
        <w:tc>
          <w:tcPr>
            <w:tcW w:w="1600" w:type="dxa"/>
            <w:shd w:val="clear" w:color="auto" w:fill="E7E6E6"/>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Planinės rodiklio reikšmės</w:t>
            </w:r>
          </w:p>
        </w:tc>
        <w:tc>
          <w:tcPr>
            <w:tcW w:w="1121" w:type="dxa"/>
            <w:shd w:val="clear" w:color="auto" w:fill="E7E6E6"/>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Faktiniai duomenys</w:t>
            </w:r>
          </w:p>
        </w:tc>
        <w:tc>
          <w:tcPr>
            <w:tcW w:w="3779" w:type="dxa"/>
            <w:vMerge/>
          </w:tcPr>
          <w:p w:rsidR="006B177C" w:rsidRPr="008F28D6" w:rsidRDefault="006B177C" w:rsidP="003E1A7E">
            <w:pPr>
              <w:suppressAutoHyphens/>
              <w:autoSpaceDN w:val="0"/>
              <w:jc w:val="center"/>
              <w:textAlignment w:val="baseline"/>
              <w:rPr>
                <w:bCs/>
                <w:iCs/>
                <w:sz w:val="22"/>
                <w:szCs w:val="22"/>
              </w:rPr>
            </w:pPr>
          </w:p>
        </w:tc>
      </w:tr>
      <w:tr w:rsidR="006B177C" w:rsidRPr="008F28D6" w:rsidTr="008F28D6">
        <w:tc>
          <w:tcPr>
            <w:tcW w:w="3708" w:type="dxa"/>
            <w:vMerge w:val="restart"/>
          </w:tcPr>
          <w:p w:rsidR="006B177C" w:rsidRPr="008F28D6" w:rsidRDefault="006B177C" w:rsidP="003E1A7E">
            <w:pPr>
              <w:suppressAutoHyphens/>
              <w:autoSpaceDN w:val="0"/>
              <w:textAlignment w:val="baseline"/>
              <w:rPr>
                <w:bCs/>
                <w:iCs/>
                <w:sz w:val="22"/>
                <w:szCs w:val="22"/>
              </w:rPr>
            </w:pPr>
            <w:r w:rsidRPr="008F28D6">
              <w:rPr>
                <w:bCs/>
                <w:iCs/>
                <w:sz w:val="22"/>
                <w:szCs w:val="22"/>
              </w:rPr>
              <w:t>Parodų organizavimas:</w:t>
            </w:r>
          </w:p>
          <w:p w:rsidR="006B177C" w:rsidRPr="008F28D6" w:rsidRDefault="006B177C" w:rsidP="00FD1F10">
            <w:pPr>
              <w:numPr>
                <w:ilvl w:val="0"/>
                <w:numId w:val="23"/>
              </w:numPr>
              <w:tabs>
                <w:tab w:val="clear" w:pos="720"/>
              </w:tabs>
              <w:suppressAutoHyphens/>
              <w:autoSpaceDN w:val="0"/>
              <w:ind w:left="300" w:hanging="300"/>
              <w:textAlignment w:val="baseline"/>
              <w:rPr>
                <w:bCs/>
                <w:iCs/>
                <w:sz w:val="22"/>
                <w:szCs w:val="22"/>
              </w:rPr>
            </w:pPr>
            <w:r w:rsidRPr="008F28D6">
              <w:rPr>
                <w:bCs/>
                <w:iCs/>
                <w:sz w:val="22"/>
                <w:szCs w:val="22"/>
              </w:rPr>
              <w:t>Parodų skaičius, vnt;</w:t>
            </w:r>
          </w:p>
          <w:p w:rsidR="006B177C" w:rsidRPr="008F28D6" w:rsidRDefault="006B177C" w:rsidP="00FD1F10">
            <w:pPr>
              <w:numPr>
                <w:ilvl w:val="0"/>
                <w:numId w:val="23"/>
              </w:numPr>
              <w:tabs>
                <w:tab w:val="clear" w:pos="720"/>
                <w:tab w:val="num" w:pos="300"/>
              </w:tabs>
              <w:suppressAutoHyphens/>
              <w:autoSpaceDN w:val="0"/>
              <w:ind w:hanging="720"/>
              <w:textAlignment w:val="baseline"/>
              <w:rPr>
                <w:bCs/>
                <w:iCs/>
                <w:sz w:val="22"/>
                <w:szCs w:val="22"/>
              </w:rPr>
            </w:pPr>
            <w:r w:rsidRPr="008F28D6">
              <w:rPr>
                <w:bCs/>
                <w:iCs/>
                <w:sz w:val="22"/>
                <w:szCs w:val="22"/>
              </w:rPr>
              <w:t>Lankytojų skaičius, asm.</w:t>
            </w:r>
          </w:p>
        </w:tc>
        <w:tc>
          <w:tcPr>
            <w:tcW w:w="1600" w:type="dxa"/>
          </w:tcPr>
          <w:p w:rsidR="006B177C" w:rsidRPr="008F28D6" w:rsidRDefault="006B177C" w:rsidP="003E1A7E">
            <w:pPr>
              <w:suppressAutoHyphens/>
              <w:autoSpaceDN w:val="0"/>
              <w:jc w:val="center"/>
              <w:textAlignment w:val="baseline"/>
              <w:rPr>
                <w:bCs/>
                <w:iCs/>
                <w:sz w:val="22"/>
                <w:szCs w:val="22"/>
              </w:rPr>
            </w:pPr>
          </w:p>
        </w:tc>
        <w:tc>
          <w:tcPr>
            <w:tcW w:w="1121" w:type="dxa"/>
          </w:tcPr>
          <w:p w:rsidR="006B177C" w:rsidRPr="008F28D6" w:rsidRDefault="006B177C" w:rsidP="003E1A7E">
            <w:pPr>
              <w:suppressAutoHyphens/>
              <w:autoSpaceDN w:val="0"/>
              <w:jc w:val="center"/>
              <w:textAlignment w:val="baseline"/>
              <w:rPr>
                <w:bCs/>
                <w:iCs/>
                <w:sz w:val="22"/>
                <w:szCs w:val="22"/>
              </w:rPr>
            </w:pPr>
          </w:p>
        </w:tc>
        <w:tc>
          <w:tcPr>
            <w:tcW w:w="3779" w:type="dxa"/>
          </w:tcPr>
          <w:p w:rsidR="006B177C" w:rsidRPr="008F28D6" w:rsidRDefault="006B177C" w:rsidP="003E1A7E">
            <w:pPr>
              <w:suppressAutoHyphens/>
              <w:autoSpaceDN w:val="0"/>
              <w:jc w:val="center"/>
              <w:textAlignment w:val="baseline"/>
              <w:rPr>
                <w:bCs/>
                <w:iCs/>
                <w:sz w:val="22"/>
                <w:szCs w:val="22"/>
              </w:rPr>
            </w:pPr>
          </w:p>
        </w:tc>
      </w:tr>
      <w:tr w:rsidR="006B177C" w:rsidRPr="008F28D6" w:rsidTr="008F28D6">
        <w:tc>
          <w:tcPr>
            <w:tcW w:w="3708" w:type="dxa"/>
            <w:vMerge/>
          </w:tcPr>
          <w:p w:rsidR="006B177C" w:rsidRPr="008F28D6" w:rsidRDefault="006B177C" w:rsidP="003E1A7E">
            <w:pPr>
              <w:suppressAutoHyphens/>
              <w:autoSpaceDN w:val="0"/>
              <w:textAlignment w:val="baseline"/>
              <w:rPr>
                <w:bCs/>
                <w:iCs/>
                <w:sz w:val="22"/>
                <w:szCs w:val="22"/>
              </w:rPr>
            </w:pP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10</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11</w:t>
            </w:r>
          </w:p>
        </w:tc>
        <w:tc>
          <w:tcPr>
            <w:tcW w:w="3779" w:type="dxa"/>
          </w:tcPr>
          <w:p w:rsidR="006B177C" w:rsidRPr="008F28D6" w:rsidRDefault="006B177C" w:rsidP="008F28D6">
            <w:pPr>
              <w:suppressAutoHyphens/>
              <w:autoSpaceDN w:val="0"/>
              <w:jc w:val="both"/>
              <w:textAlignment w:val="baseline"/>
              <w:rPr>
                <w:bCs/>
                <w:iCs/>
                <w:sz w:val="22"/>
                <w:szCs w:val="22"/>
              </w:rPr>
            </w:pPr>
            <w:r>
              <w:rPr>
                <w:bCs/>
                <w:iCs/>
                <w:sz w:val="22"/>
                <w:szCs w:val="22"/>
              </w:rPr>
              <w:t>Viršyta, dėl kūrybinių iniciatyvų, dėl bendradarbiavimo su menininkais.</w:t>
            </w:r>
          </w:p>
        </w:tc>
      </w:tr>
      <w:tr w:rsidR="006B177C" w:rsidRPr="008F28D6" w:rsidTr="008F28D6">
        <w:tc>
          <w:tcPr>
            <w:tcW w:w="3708" w:type="dxa"/>
            <w:vMerge/>
          </w:tcPr>
          <w:p w:rsidR="006B177C" w:rsidRPr="008F28D6" w:rsidRDefault="006B177C" w:rsidP="003E1A7E">
            <w:pPr>
              <w:suppressAutoHyphens/>
              <w:autoSpaceDN w:val="0"/>
              <w:textAlignment w:val="baseline"/>
              <w:rPr>
                <w:bCs/>
                <w:iCs/>
                <w:sz w:val="22"/>
                <w:szCs w:val="22"/>
              </w:rPr>
            </w:pP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1000</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1300</w:t>
            </w:r>
          </w:p>
        </w:tc>
        <w:tc>
          <w:tcPr>
            <w:tcW w:w="3779" w:type="dxa"/>
          </w:tcPr>
          <w:p w:rsidR="006B177C" w:rsidRPr="008F28D6" w:rsidRDefault="006B177C" w:rsidP="00E04803">
            <w:pPr>
              <w:suppressAutoHyphens/>
              <w:autoSpaceDN w:val="0"/>
              <w:jc w:val="both"/>
              <w:textAlignment w:val="baseline"/>
              <w:rPr>
                <w:bCs/>
                <w:iCs/>
                <w:sz w:val="22"/>
                <w:szCs w:val="22"/>
              </w:rPr>
            </w:pPr>
            <w:r>
              <w:rPr>
                <w:bCs/>
                <w:iCs/>
                <w:sz w:val="22"/>
                <w:szCs w:val="22"/>
              </w:rPr>
              <w:t>Viršyta, dėl aktyvesnės komunikacijos, aktualios ir patrauklios parodų temos.</w:t>
            </w:r>
          </w:p>
        </w:tc>
      </w:tr>
      <w:tr w:rsidR="006B177C" w:rsidRPr="008F28D6" w:rsidTr="00D2470C">
        <w:trPr>
          <w:trHeight w:val="520"/>
        </w:trPr>
        <w:tc>
          <w:tcPr>
            <w:tcW w:w="3708" w:type="dxa"/>
            <w:vMerge w:val="restart"/>
          </w:tcPr>
          <w:p w:rsidR="006B177C" w:rsidRPr="008F28D6" w:rsidRDefault="006B177C" w:rsidP="003E1A7E">
            <w:pPr>
              <w:suppressAutoHyphens/>
              <w:autoSpaceDN w:val="0"/>
              <w:textAlignment w:val="baseline"/>
              <w:rPr>
                <w:color w:val="000000"/>
                <w:sz w:val="22"/>
                <w:szCs w:val="22"/>
              </w:rPr>
            </w:pPr>
            <w:r w:rsidRPr="008F28D6">
              <w:rPr>
                <w:color w:val="000000"/>
                <w:sz w:val="22"/>
                <w:szCs w:val="22"/>
              </w:rPr>
              <w:t>Edukacinių užsiėmimų rengimas ir organizavimas:</w:t>
            </w:r>
          </w:p>
          <w:p w:rsidR="006B177C" w:rsidRPr="008F28D6" w:rsidRDefault="006B177C" w:rsidP="00FD1F10">
            <w:pPr>
              <w:numPr>
                <w:ilvl w:val="0"/>
                <w:numId w:val="24"/>
              </w:numPr>
              <w:tabs>
                <w:tab w:val="clear" w:pos="720"/>
                <w:tab w:val="num" w:pos="100"/>
              </w:tabs>
              <w:suppressAutoHyphens/>
              <w:autoSpaceDN w:val="0"/>
              <w:ind w:left="200" w:hanging="200"/>
              <w:textAlignment w:val="baseline"/>
              <w:rPr>
                <w:color w:val="000000"/>
                <w:sz w:val="22"/>
                <w:szCs w:val="22"/>
              </w:rPr>
            </w:pPr>
            <w:r w:rsidRPr="008F28D6">
              <w:rPr>
                <w:color w:val="000000"/>
                <w:sz w:val="22"/>
                <w:szCs w:val="22"/>
              </w:rPr>
              <w:t>Sukurtų edukacinių  užsiėmimų skaičius, vnt;</w:t>
            </w:r>
          </w:p>
          <w:p w:rsidR="006B177C" w:rsidRPr="008F28D6" w:rsidRDefault="006B177C" w:rsidP="008F28D6">
            <w:pPr>
              <w:suppressAutoHyphens/>
              <w:autoSpaceDN w:val="0"/>
              <w:textAlignment w:val="baseline"/>
              <w:rPr>
                <w:color w:val="000000"/>
                <w:sz w:val="22"/>
                <w:szCs w:val="22"/>
              </w:rPr>
            </w:pPr>
          </w:p>
          <w:p w:rsidR="006B177C" w:rsidRPr="008F28D6" w:rsidRDefault="006B177C" w:rsidP="00FD1F10">
            <w:pPr>
              <w:numPr>
                <w:ilvl w:val="0"/>
                <w:numId w:val="24"/>
              </w:numPr>
              <w:tabs>
                <w:tab w:val="clear" w:pos="720"/>
              </w:tabs>
              <w:suppressAutoHyphens/>
              <w:autoSpaceDN w:val="0"/>
              <w:ind w:left="200" w:hanging="200"/>
              <w:textAlignment w:val="baseline"/>
              <w:rPr>
                <w:bCs/>
                <w:iCs/>
                <w:sz w:val="22"/>
                <w:szCs w:val="22"/>
              </w:rPr>
            </w:pPr>
            <w:r w:rsidRPr="008F28D6">
              <w:rPr>
                <w:color w:val="000000"/>
                <w:sz w:val="22"/>
                <w:szCs w:val="22"/>
              </w:rPr>
              <w:t>Surengtų edukacinių  užsiėmimų skaičius, vnt;</w:t>
            </w:r>
          </w:p>
          <w:p w:rsidR="006B177C" w:rsidRPr="008F28D6" w:rsidRDefault="006B177C" w:rsidP="008F28D6">
            <w:pPr>
              <w:suppressAutoHyphens/>
              <w:autoSpaceDN w:val="0"/>
              <w:textAlignment w:val="baseline"/>
              <w:rPr>
                <w:bCs/>
                <w:iCs/>
                <w:sz w:val="22"/>
                <w:szCs w:val="22"/>
              </w:rPr>
            </w:pPr>
          </w:p>
          <w:p w:rsidR="006B177C" w:rsidRPr="008F28D6" w:rsidRDefault="006B177C" w:rsidP="008F28D6">
            <w:pPr>
              <w:suppressAutoHyphens/>
              <w:autoSpaceDN w:val="0"/>
              <w:textAlignment w:val="baseline"/>
              <w:rPr>
                <w:color w:val="000000"/>
                <w:sz w:val="22"/>
                <w:szCs w:val="22"/>
              </w:rPr>
            </w:pPr>
          </w:p>
          <w:p w:rsidR="006B177C" w:rsidRPr="008F28D6" w:rsidRDefault="006B177C" w:rsidP="008F28D6">
            <w:pPr>
              <w:numPr>
                <w:ilvl w:val="0"/>
                <w:numId w:val="24"/>
              </w:numPr>
              <w:tabs>
                <w:tab w:val="clear" w:pos="720"/>
                <w:tab w:val="num" w:pos="200"/>
              </w:tabs>
              <w:suppressAutoHyphens/>
              <w:autoSpaceDN w:val="0"/>
              <w:ind w:left="600" w:hanging="600"/>
              <w:textAlignment w:val="baseline"/>
              <w:rPr>
                <w:bCs/>
                <w:iCs/>
                <w:sz w:val="22"/>
                <w:szCs w:val="22"/>
              </w:rPr>
            </w:pPr>
            <w:r w:rsidRPr="008F28D6">
              <w:rPr>
                <w:color w:val="000000"/>
                <w:sz w:val="22"/>
                <w:szCs w:val="22"/>
              </w:rPr>
              <w:t>Dalyvių skaičius, asm.</w:t>
            </w:r>
          </w:p>
        </w:tc>
        <w:tc>
          <w:tcPr>
            <w:tcW w:w="6500" w:type="dxa"/>
            <w:gridSpan w:val="3"/>
          </w:tcPr>
          <w:p w:rsidR="006B177C" w:rsidRPr="008F28D6" w:rsidRDefault="006B177C" w:rsidP="003E1A7E">
            <w:pPr>
              <w:suppressAutoHyphens/>
              <w:autoSpaceDN w:val="0"/>
              <w:jc w:val="center"/>
              <w:textAlignment w:val="baseline"/>
              <w:rPr>
                <w:bCs/>
                <w:iCs/>
                <w:sz w:val="22"/>
                <w:szCs w:val="22"/>
              </w:rPr>
            </w:pPr>
          </w:p>
        </w:tc>
      </w:tr>
      <w:tr w:rsidR="006B177C" w:rsidRPr="008F28D6" w:rsidTr="008F28D6">
        <w:tc>
          <w:tcPr>
            <w:tcW w:w="3708" w:type="dxa"/>
            <w:vMerge/>
          </w:tcPr>
          <w:p w:rsidR="006B177C" w:rsidRPr="008F28D6" w:rsidRDefault="006B177C" w:rsidP="003E1A7E">
            <w:pPr>
              <w:suppressAutoHyphens/>
              <w:autoSpaceDN w:val="0"/>
              <w:textAlignment w:val="baseline"/>
              <w:rPr>
                <w:bCs/>
                <w:iCs/>
                <w:sz w:val="22"/>
                <w:szCs w:val="22"/>
              </w:rPr>
            </w:pP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2</w:t>
            </w: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r w:rsidRPr="008F28D6">
              <w:rPr>
                <w:bCs/>
                <w:iCs/>
                <w:sz w:val="22"/>
                <w:szCs w:val="22"/>
              </w:rPr>
              <w:t>50</w:t>
            </w: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r w:rsidRPr="008F28D6">
              <w:rPr>
                <w:bCs/>
                <w:iCs/>
                <w:sz w:val="22"/>
                <w:szCs w:val="22"/>
              </w:rPr>
              <w:t>1000</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4</w:t>
            </w: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r w:rsidRPr="008F28D6">
              <w:rPr>
                <w:bCs/>
                <w:iCs/>
                <w:sz w:val="22"/>
                <w:szCs w:val="22"/>
              </w:rPr>
              <w:t>35</w:t>
            </w: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p>
          <w:p w:rsidR="006B177C" w:rsidRPr="008F28D6" w:rsidRDefault="006B177C" w:rsidP="003E1A7E">
            <w:pPr>
              <w:suppressAutoHyphens/>
              <w:autoSpaceDN w:val="0"/>
              <w:jc w:val="center"/>
              <w:textAlignment w:val="baseline"/>
              <w:rPr>
                <w:bCs/>
                <w:iCs/>
                <w:sz w:val="22"/>
                <w:szCs w:val="22"/>
              </w:rPr>
            </w:pPr>
            <w:r w:rsidRPr="008F28D6">
              <w:rPr>
                <w:bCs/>
                <w:iCs/>
                <w:sz w:val="22"/>
                <w:szCs w:val="22"/>
              </w:rPr>
              <w:t xml:space="preserve">1020 </w:t>
            </w:r>
          </w:p>
        </w:tc>
        <w:tc>
          <w:tcPr>
            <w:tcW w:w="3779" w:type="dxa"/>
          </w:tcPr>
          <w:p w:rsidR="006B177C" w:rsidRPr="008F28D6" w:rsidRDefault="006B177C" w:rsidP="008F28D6">
            <w:pPr>
              <w:suppressAutoHyphens/>
              <w:autoSpaceDN w:val="0"/>
              <w:jc w:val="both"/>
              <w:textAlignment w:val="baseline"/>
              <w:rPr>
                <w:bCs/>
                <w:iCs/>
                <w:sz w:val="22"/>
                <w:szCs w:val="22"/>
              </w:rPr>
            </w:pPr>
            <w:r w:rsidRPr="008F28D6">
              <w:rPr>
                <w:bCs/>
                <w:iCs/>
                <w:sz w:val="22"/>
                <w:szCs w:val="22"/>
              </w:rPr>
              <w:t>Viršyta, nes atsižvelgiant į lankytojų poreikius buvo sukurta daugiau edukacijų.</w:t>
            </w:r>
          </w:p>
          <w:p w:rsidR="006B177C" w:rsidRPr="008F28D6" w:rsidRDefault="006B177C" w:rsidP="008F28D6">
            <w:pPr>
              <w:suppressAutoHyphens/>
              <w:autoSpaceDN w:val="0"/>
              <w:jc w:val="both"/>
              <w:textAlignment w:val="baseline"/>
              <w:rPr>
                <w:bCs/>
                <w:iCs/>
                <w:sz w:val="22"/>
                <w:szCs w:val="22"/>
              </w:rPr>
            </w:pPr>
            <w:r w:rsidRPr="008F28D6">
              <w:rPr>
                <w:bCs/>
                <w:iCs/>
                <w:sz w:val="22"/>
                <w:szCs w:val="22"/>
              </w:rPr>
              <w:t xml:space="preserve">Rodiklis </w:t>
            </w:r>
            <w:r>
              <w:rPr>
                <w:bCs/>
                <w:iCs/>
                <w:sz w:val="22"/>
                <w:szCs w:val="22"/>
              </w:rPr>
              <w:t>nepasiektas</w:t>
            </w:r>
            <w:r w:rsidRPr="008F28D6">
              <w:rPr>
                <w:bCs/>
                <w:iCs/>
                <w:sz w:val="22"/>
                <w:szCs w:val="22"/>
              </w:rPr>
              <w:t xml:space="preserve"> dėl sumažėjusio dalyvių aktyvumo, sezoniškumo ir mažesnio ugdymo įstaigų užsakymų skaičiaus.</w:t>
            </w:r>
          </w:p>
          <w:p w:rsidR="006B177C" w:rsidRPr="008F28D6" w:rsidRDefault="006B177C" w:rsidP="008F28D6">
            <w:pPr>
              <w:suppressAutoHyphens/>
              <w:autoSpaceDN w:val="0"/>
              <w:jc w:val="both"/>
              <w:textAlignment w:val="baseline"/>
              <w:rPr>
                <w:bCs/>
                <w:iCs/>
                <w:sz w:val="22"/>
                <w:szCs w:val="22"/>
              </w:rPr>
            </w:pPr>
            <w:r>
              <w:rPr>
                <w:bCs/>
                <w:iCs/>
                <w:sz w:val="22"/>
                <w:szCs w:val="22"/>
              </w:rPr>
              <w:t>Viršyta, dėl aktualių temų, aktyvios sklaidos ir padidėjusio švietimo įstaigų susidomėjimo.</w:t>
            </w:r>
          </w:p>
        </w:tc>
      </w:tr>
      <w:tr w:rsidR="006B177C" w:rsidRPr="008F28D6" w:rsidTr="008F28D6">
        <w:tc>
          <w:tcPr>
            <w:tcW w:w="3708" w:type="dxa"/>
          </w:tcPr>
          <w:p w:rsidR="006B177C" w:rsidRPr="008F28D6" w:rsidRDefault="006B177C" w:rsidP="003E1A7E">
            <w:pPr>
              <w:suppressAutoHyphens/>
              <w:autoSpaceDN w:val="0"/>
              <w:textAlignment w:val="baseline"/>
              <w:rPr>
                <w:bCs/>
                <w:iCs/>
                <w:sz w:val="22"/>
                <w:szCs w:val="22"/>
              </w:rPr>
            </w:pPr>
            <w:r w:rsidRPr="008F28D6">
              <w:rPr>
                <w:color w:val="000000"/>
                <w:sz w:val="22"/>
                <w:szCs w:val="22"/>
              </w:rPr>
              <w:t>Projektų rengimas ir įgyvendinimas, vnt</w:t>
            </w: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2</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0</w:t>
            </w:r>
          </w:p>
        </w:tc>
        <w:tc>
          <w:tcPr>
            <w:tcW w:w="3779" w:type="dxa"/>
          </w:tcPr>
          <w:p w:rsidR="006B177C" w:rsidRPr="008F28D6" w:rsidRDefault="006B177C" w:rsidP="008F28D6">
            <w:pPr>
              <w:suppressAutoHyphens/>
              <w:autoSpaceDN w:val="0"/>
              <w:jc w:val="both"/>
              <w:textAlignment w:val="baseline"/>
              <w:rPr>
                <w:bCs/>
                <w:iCs/>
                <w:sz w:val="22"/>
                <w:szCs w:val="22"/>
              </w:rPr>
            </w:pPr>
            <w:r w:rsidRPr="008F28D6">
              <w:rPr>
                <w:bCs/>
                <w:iCs/>
                <w:sz w:val="22"/>
                <w:szCs w:val="22"/>
              </w:rPr>
              <w:t xml:space="preserve">Rodiklis </w:t>
            </w:r>
            <w:r>
              <w:rPr>
                <w:bCs/>
                <w:iCs/>
                <w:sz w:val="22"/>
                <w:szCs w:val="22"/>
              </w:rPr>
              <w:t>nepasiektas</w:t>
            </w:r>
            <w:r w:rsidRPr="008F28D6">
              <w:rPr>
                <w:bCs/>
                <w:iCs/>
                <w:sz w:val="22"/>
                <w:szCs w:val="22"/>
              </w:rPr>
              <w:t>, nes buvo parengti projektai, tačiau dėl negauto finansavimo jie nebuvo įgyvendinti.</w:t>
            </w:r>
          </w:p>
        </w:tc>
      </w:tr>
      <w:tr w:rsidR="006B177C" w:rsidRPr="008F28D6" w:rsidTr="008F28D6">
        <w:tc>
          <w:tcPr>
            <w:tcW w:w="3708" w:type="dxa"/>
          </w:tcPr>
          <w:p w:rsidR="006B177C" w:rsidRPr="008F28D6" w:rsidRDefault="006B177C" w:rsidP="003E1A7E">
            <w:pPr>
              <w:suppressAutoHyphens/>
              <w:autoSpaceDN w:val="0"/>
              <w:textAlignment w:val="baseline"/>
              <w:rPr>
                <w:bCs/>
                <w:iCs/>
                <w:sz w:val="22"/>
                <w:szCs w:val="22"/>
              </w:rPr>
            </w:pPr>
            <w:r w:rsidRPr="008F28D6">
              <w:rPr>
                <w:color w:val="000000"/>
                <w:sz w:val="22"/>
                <w:szCs w:val="22"/>
              </w:rPr>
              <w:t>Eksponatų skaitmeninimas</w:t>
            </w: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50</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27</w:t>
            </w:r>
          </w:p>
        </w:tc>
        <w:tc>
          <w:tcPr>
            <w:tcW w:w="3779" w:type="dxa"/>
          </w:tcPr>
          <w:p w:rsidR="006B177C" w:rsidRPr="008F28D6" w:rsidRDefault="006B177C" w:rsidP="008F28D6">
            <w:pPr>
              <w:suppressAutoHyphens/>
              <w:autoSpaceDN w:val="0"/>
              <w:jc w:val="both"/>
              <w:textAlignment w:val="baseline"/>
              <w:rPr>
                <w:bCs/>
                <w:iCs/>
                <w:sz w:val="22"/>
                <w:szCs w:val="22"/>
              </w:rPr>
            </w:pPr>
            <w:r w:rsidRPr="008F28D6">
              <w:rPr>
                <w:bCs/>
                <w:iCs/>
                <w:sz w:val="22"/>
                <w:szCs w:val="22"/>
              </w:rPr>
              <w:t>Nepavyko pasiekti planuoto rodiklio dėl žmogiškųjų ir techninių išteklių trūkumo.</w:t>
            </w:r>
          </w:p>
        </w:tc>
      </w:tr>
      <w:tr w:rsidR="006B177C" w:rsidRPr="008F28D6" w:rsidTr="008F28D6">
        <w:tc>
          <w:tcPr>
            <w:tcW w:w="3708" w:type="dxa"/>
          </w:tcPr>
          <w:p w:rsidR="006B177C" w:rsidRPr="008F28D6" w:rsidRDefault="006B177C" w:rsidP="003E1A7E">
            <w:pPr>
              <w:suppressAutoHyphens/>
              <w:autoSpaceDN w:val="0"/>
              <w:textAlignment w:val="baseline"/>
              <w:rPr>
                <w:bCs/>
                <w:iCs/>
                <w:sz w:val="22"/>
                <w:szCs w:val="22"/>
              </w:rPr>
            </w:pPr>
            <w:r w:rsidRPr="008F28D6">
              <w:rPr>
                <w:color w:val="000000"/>
                <w:sz w:val="22"/>
                <w:szCs w:val="22"/>
              </w:rPr>
              <w:t>Lygių galimybių užtikrinimas, vnt</w:t>
            </w: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10</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10</w:t>
            </w:r>
          </w:p>
        </w:tc>
        <w:tc>
          <w:tcPr>
            <w:tcW w:w="3779" w:type="dxa"/>
          </w:tcPr>
          <w:p w:rsidR="006B177C" w:rsidRPr="008F28D6" w:rsidRDefault="006B177C" w:rsidP="003E1A7E">
            <w:pPr>
              <w:suppressAutoHyphens/>
              <w:autoSpaceDN w:val="0"/>
              <w:jc w:val="center"/>
              <w:textAlignment w:val="baseline"/>
              <w:rPr>
                <w:bCs/>
                <w:iCs/>
                <w:sz w:val="22"/>
                <w:szCs w:val="22"/>
              </w:rPr>
            </w:pPr>
          </w:p>
        </w:tc>
      </w:tr>
      <w:tr w:rsidR="006B177C" w:rsidRPr="008F28D6" w:rsidTr="008F28D6">
        <w:tc>
          <w:tcPr>
            <w:tcW w:w="3708" w:type="dxa"/>
          </w:tcPr>
          <w:p w:rsidR="006B177C" w:rsidRPr="008F28D6" w:rsidRDefault="006B177C" w:rsidP="008E1490">
            <w:pPr>
              <w:rPr>
                <w:color w:val="000000"/>
                <w:sz w:val="22"/>
                <w:szCs w:val="22"/>
              </w:rPr>
            </w:pPr>
            <w:r w:rsidRPr="008F28D6">
              <w:rPr>
                <w:color w:val="000000"/>
                <w:sz w:val="22"/>
                <w:szCs w:val="22"/>
              </w:rPr>
              <w:t>Vyrų ir moterų lygių galimybių užtikrinimas, vnt</w:t>
            </w: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w:t>
            </w:r>
          </w:p>
        </w:tc>
        <w:tc>
          <w:tcPr>
            <w:tcW w:w="3779" w:type="dxa"/>
          </w:tcPr>
          <w:p w:rsidR="006B177C" w:rsidRPr="008F28D6" w:rsidRDefault="006B177C" w:rsidP="003E1A7E">
            <w:pPr>
              <w:suppressAutoHyphens/>
              <w:autoSpaceDN w:val="0"/>
              <w:jc w:val="center"/>
              <w:textAlignment w:val="baseline"/>
              <w:rPr>
                <w:bCs/>
                <w:iCs/>
                <w:sz w:val="22"/>
                <w:szCs w:val="22"/>
              </w:rPr>
            </w:pPr>
          </w:p>
        </w:tc>
      </w:tr>
      <w:tr w:rsidR="006B177C" w:rsidRPr="008F28D6" w:rsidTr="008F28D6">
        <w:tc>
          <w:tcPr>
            <w:tcW w:w="3708" w:type="dxa"/>
          </w:tcPr>
          <w:p w:rsidR="006B177C" w:rsidRPr="008F28D6" w:rsidRDefault="006B177C" w:rsidP="008E1490">
            <w:pPr>
              <w:rPr>
                <w:color w:val="000000"/>
                <w:sz w:val="22"/>
                <w:szCs w:val="22"/>
              </w:rPr>
            </w:pPr>
            <w:r w:rsidRPr="008F28D6">
              <w:rPr>
                <w:color w:val="000000"/>
                <w:sz w:val="22"/>
                <w:szCs w:val="22"/>
              </w:rPr>
              <w:t>Vyrų ir moterų lygių galimybių užtikrinimas, vnt</w:t>
            </w:r>
          </w:p>
        </w:tc>
        <w:tc>
          <w:tcPr>
            <w:tcW w:w="1600"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w:t>
            </w:r>
          </w:p>
        </w:tc>
        <w:tc>
          <w:tcPr>
            <w:tcW w:w="1121" w:type="dxa"/>
          </w:tcPr>
          <w:p w:rsidR="006B177C" w:rsidRPr="008F28D6" w:rsidRDefault="006B177C" w:rsidP="003E1A7E">
            <w:pPr>
              <w:suppressAutoHyphens/>
              <w:autoSpaceDN w:val="0"/>
              <w:jc w:val="center"/>
              <w:textAlignment w:val="baseline"/>
              <w:rPr>
                <w:bCs/>
                <w:iCs/>
                <w:sz w:val="22"/>
                <w:szCs w:val="22"/>
              </w:rPr>
            </w:pPr>
            <w:r w:rsidRPr="008F28D6">
              <w:rPr>
                <w:bCs/>
                <w:iCs/>
                <w:sz w:val="22"/>
                <w:szCs w:val="22"/>
              </w:rPr>
              <w:t>1</w:t>
            </w:r>
          </w:p>
        </w:tc>
        <w:tc>
          <w:tcPr>
            <w:tcW w:w="3779" w:type="dxa"/>
          </w:tcPr>
          <w:p w:rsidR="006B177C" w:rsidRPr="008F28D6" w:rsidRDefault="006B177C" w:rsidP="003E1A7E">
            <w:pPr>
              <w:suppressAutoHyphens/>
              <w:autoSpaceDN w:val="0"/>
              <w:jc w:val="center"/>
              <w:textAlignment w:val="baseline"/>
              <w:rPr>
                <w:bCs/>
                <w:iCs/>
                <w:sz w:val="22"/>
                <w:szCs w:val="22"/>
              </w:rPr>
            </w:pPr>
          </w:p>
        </w:tc>
      </w:tr>
    </w:tbl>
    <w:p w:rsidR="006B177C" w:rsidRDefault="006B177C" w:rsidP="00377A50">
      <w:pPr>
        <w:suppressAutoHyphens/>
        <w:autoSpaceDN w:val="0"/>
        <w:textAlignment w:val="baseline"/>
        <w:rPr>
          <w:bCs/>
          <w:iCs/>
        </w:rPr>
        <w:sectPr w:rsidR="006B177C" w:rsidSect="00947C14">
          <w:headerReference w:type="even" r:id="rId7"/>
          <w:headerReference w:type="default" r:id="rId8"/>
          <w:headerReference w:type="first" r:id="rId9"/>
          <w:pgSz w:w="11906" w:h="16838" w:code="9"/>
          <w:pgMar w:top="1134" w:right="567" w:bottom="1134" w:left="1560" w:header="567" w:footer="567" w:gutter="0"/>
          <w:cols w:space="1296"/>
          <w:titlePg/>
          <w:docGrid w:linePitch="360"/>
        </w:sectPr>
      </w:pPr>
    </w:p>
    <w:p w:rsidR="006B177C" w:rsidRDefault="006B177C" w:rsidP="00377A50">
      <w:pPr>
        <w:suppressAutoHyphens/>
        <w:autoSpaceDN w:val="0"/>
        <w:textAlignment w:val="baseline"/>
        <w:rPr>
          <w:bCs/>
          <w:iCs/>
        </w:rPr>
      </w:pPr>
    </w:p>
    <w:p w:rsidR="006B177C" w:rsidRDefault="006B177C" w:rsidP="00377A50">
      <w:pPr>
        <w:suppressAutoHyphens/>
        <w:autoSpaceDN w:val="0"/>
        <w:textAlignment w:val="baseline"/>
        <w:rPr>
          <w:bCs/>
          <w:iCs/>
        </w:rPr>
      </w:pPr>
      <w:r>
        <w:rPr>
          <w:bCs/>
          <w:iCs/>
        </w:rPr>
        <w:t>3</w:t>
      </w:r>
      <w:r w:rsidRPr="009C13B3">
        <w:rPr>
          <w:bCs/>
          <w:iCs/>
        </w:rPr>
        <w:t xml:space="preserve">  lentelė. </w:t>
      </w:r>
      <w:r>
        <w:rPr>
          <w:bCs/>
          <w:iCs/>
        </w:rPr>
        <w:t xml:space="preserve">Priemonės įgyvendinimui skirtų asignavimų panaudojimas, 2024 m. </w:t>
      </w:r>
    </w:p>
    <w:p w:rsidR="006B177C" w:rsidRPr="009C13B3" w:rsidRDefault="006B177C" w:rsidP="00377A50">
      <w:pPr>
        <w:suppressAutoHyphens/>
        <w:autoSpaceDN w:val="0"/>
        <w:textAlignment w:val="baseline"/>
        <w:rPr>
          <w:bCs/>
          <w:iCs/>
        </w:rPr>
      </w:pPr>
    </w:p>
    <w:tbl>
      <w:tblPr>
        <w:tblW w:w="1513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0"/>
        <w:gridCol w:w="3686"/>
        <w:gridCol w:w="1276"/>
        <w:gridCol w:w="1559"/>
        <w:gridCol w:w="1276"/>
        <w:gridCol w:w="1417"/>
        <w:gridCol w:w="4820"/>
      </w:tblGrid>
      <w:tr w:rsidR="006B177C" w:rsidRPr="006713E2" w:rsidTr="00385653">
        <w:tc>
          <w:tcPr>
            <w:tcW w:w="1100" w:type="dxa"/>
            <w:vMerge w:val="restart"/>
            <w:shd w:val="clear" w:color="auto" w:fill="D9D9D9"/>
            <w:vAlign w:val="center"/>
          </w:tcPr>
          <w:p w:rsidR="006B177C" w:rsidRPr="006713E2" w:rsidRDefault="006B177C" w:rsidP="004811C5">
            <w:pPr>
              <w:suppressAutoHyphens/>
              <w:autoSpaceDN w:val="0"/>
              <w:jc w:val="center"/>
              <w:textAlignment w:val="baseline"/>
              <w:rPr>
                <w:bCs/>
                <w:sz w:val="18"/>
                <w:szCs w:val="18"/>
              </w:rPr>
            </w:pPr>
            <w:r>
              <w:rPr>
                <w:bCs/>
                <w:sz w:val="18"/>
                <w:szCs w:val="18"/>
              </w:rPr>
              <w:t>Priemonė</w:t>
            </w:r>
            <w:r w:rsidRPr="006713E2">
              <w:rPr>
                <w:bCs/>
                <w:sz w:val="18"/>
                <w:szCs w:val="18"/>
              </w:rPr>
              <w:t>s kodas</w:t>
            </w:r>
          </w:p>
        </w:tc>
        <w:tc>
          <w:tcPr>
            <w:tcW w:w="3686" w:type="dxa"/>
            <w:vMerge w:val="restart"/>
            <w:shd w:val="clear" w:color="auto" w:fill="D9D9D9"/>
            <w:vAlign w:val="center"/>
          </w:tcPr>
          <w:p w:rsidR="006B177C" w:rsidRPr="006713E2" w:rsidRDefault="006B177C" w:rsidP="004811C5">
            <w:pPr>
              <w:suppressAutoHyphens/>
              <w:autoSpaceDN w:val="0"/>
              <w:jc w:val="center"/>
              <w:textAlignment w:val="baseline"/>
              <w:rPr>
                <w:bCs/>
                <w:sz w:val="18"/>
                <w:szCs w:val="18"/>
              </w:rPr>
            </w:pPr>
            <w:r w:rsidRPr="006713E2">
              <w:rPr>
                <w:bCs/>
                <w:sz w:val="18"/>
                <w:szCs w:val="18"/>
              </w:rPr>
              <w:t>Pr</w:t>
            </w:r>
            <w:r>
              <w:rPr>
                <w:bCs/>
                <w:sz w:val="18"/>
                <w:szCs w:val="18"/>
              </w:rPr>
              <w:t>iemonės</w:t>
            </w:r>
            <w:r w:rsidRPr="006713E2">
              <w:rPr>
                <w:bCs/>
                <w:sz w:val="18"/>
                <w:szCs w:val="18"/>
              </w:rPr>
              <w:t xml:space="preserve"> pavadinimas</w:t>
            </w:r>
          </w:p>
        </w:tc>
        <w:tc>
          <w:tcPr>
            <w:tcW w:w="5528" w:type="dxa"/>
            <w:gridSpan w:val="4"/>
            <w:shd w:val="clear" w:color="auto" w:fill="D9D9D9"/>
            <w:vAlign w:val="center"/>
          </w:tcPr>
          <w:p w:rsidR="006B177C" w:rsidRPr="006713E2" w:rsidRDefault="006B177C" w:rsidP="004811C5">
            <w:pPr>
              <w:suppressAutoHyphens/>
              <w:autoSpaceDN w:val="0"/>
              <w:jc w:val="center"/>
              <w:textAlignment w:val="baseline"/>
              <w:rPr>
                <w:bCs/>
                <w:sz w:val="18"/>
                <w:szCs w:val="18"/>
              </w:rPr>
            </w:pPr>
            <w:r w:rsidRPr="006713E2">
              <w:rPr>
                <w:bCs/>
                <w:sz w:val="18"/>
                <w:szCs w:val="18"/>
              </w:rPr>
              <w:t>Asignavimų panaudojimas (tūkst. Eur)</w:t>
            </w:r>
          </w:p>
        </w:tc>
        <w:tc>
          <w:tcPr>
            <w:tcW w:w="4820" w:type="dxa"/>
            <w:vMerge w:val="restart"/>
            <w:shd w:val="clear" w:color="auto" w:fill="D9D9D9"/>
          </w:tcPr>
          <w:p w:rsidR="006B177C" w:rsidRDefault="006B177C" w:rsidP="004811C5">
            <w:pPr>
              <w:suppressAutoHyphens/>
              <w:autoSpaceDN w:val="0"/>
              <w:jc w:val="center"/>
              <w:textAlignment w:val="baseline"/>
              <w:rPr>
                <w:bCs/>
                <w:sz w:val="18"/>
                <w:szCs w:val="18"/>
              </w:rPr>
            </w:pPr>
          </w:p>
          <w:p w:rsidR="006B177C" w:rsidRPr="006713E2" w:rsidRDefault="006B177C" w:rsidP="004811C5">
            <w:pPr>
              <w:suppressAutoHyphens/>
              <w:autoSpaceDN w:val="0"/>
              <w:jc w:val="center"/>
              <w:textAlignment w:val="baseline"/>
              <w:rPr>
                <w:bCs/>
                <w:sz w:val="18"/>
                <w:szCs w:val="18"/>
              </w:rPr>
            </w:pPr>
            <w:r>
              <w:rPr>
                <w:bCs/>
                <w:sz w:val="18"/>
                <w:szCs w:val="18"/>
              </w:rPr>
              <w:t xml:space="preserve">Priežastys, kodėl asignavimai nepanaudoti </w:t>
            </w:r>
          </w:p>
        </w:tc>
      </w:tr>
      <w:tr w:rsidR="006B177C" w:rsidRPr="006713E2" w:rsidTr="00385653">
        <w:tc>
          <w:tcPr>
            <w:tcW w:w="1100" w:type="dxa"/>
            <w:vMerge/>
            <w:vAlign w:val="center"/>
          </w:tcPr>
          <w:p w:rsidR="006B177C" w:rsidRPr="006713E2" w:rsidRDefault="006B177C" w:rsidP="004811C5">
            <w:pPr>
              <w:suppressAutoHyphens/>
              <w:autoSpaceDN w:val="0"/>
              <w:textAlignment w:val="baseline"/>
              <w:rPr>
                <w:bCs/>
                <w:sz w:val="18"/>
                <w:szCs w:val="18"/>
              </w:rPr>
            </w:pPr>
          </w:p>
        </w:tc>
        <w:tc>
          <w:tcPr>
            <w:tcW w:w="3686" w:type="dxa"/>
            <w:vMerge/>
            <w:vAlign w:val="center"/>
          </w:tcPr>
          <w:p w:rsidR="006B177C" w:rsidRPr="006713E2" w:rsidRDefault="006B177C" w:rsidP="004811C5">
            <w:pPr>
              <w:suppressAutoHyphens/>
              <w:autoSpaceDN w:val="0"/>
              <w:textAlignment w:val="baseline"/>
              <w:rPr>
                <w:bCs/>
                <w:sz w:val="18"/>
                <w:szCs w:val="18"/>
              </w:rPr>
            </w:pPr>
          </w:p>
        </w:tc>
        <w:tc>
          <w:tcPr>
            <w:tcW w:w="1276" w:type="dxa"/>
            <w:shd w:val="clear" w:color="auto" w:fill="D9D9D9"/>
            <w:vAlign w:val="center"/>
          </w:tcPr>
          <w:p w:rsidR="006B177C" w:rsidRPr="006713E2" w:rsidRDefault="006B177C" w:rsidP="004811C5">
            <w:pPr>
              <w:suppressAutoHyphens/>
              <w:autoSpaceDN w:val="0"/>
              <w:jc w:val="center"/>
              <w:textAlignment w:val="baseline"/>
              <w:rPr>
                <w:bCs/>
                <w:sz w:val="18"/>
                <w:szCs w:val="18"/>
              </w:rPr>
            </w:pPr>
            <w:r w:rsidRPr="006713E2">
              <w:rPr>
                <w:bCs/>
                <w:sz w:val="18"/>
                <w:szCs w:val="18"/>
              </w:rPr>
              <w:t>Asignavimų planas</w:t>
            </w:r>
          </w:p>
        </w:tc>
        <w:tc>
          <w:tcPr>
            <w:tcW w:w="1559" w:type="dxa"/>
            <w:shd w:val="clear" w:color="auto" w:fill="D9D9D9"/>
            <w:vAlign w:val="center"/>
          </w:tcPr>
          <w:p w:rsidR="006B177C" w:rsidRPr="006713E2" w:rsidRDefault="006B177C" w:rsidP="004811C5">
            <w:pPr>
              <w:suppressAutoHyphens/>
              <w:autoSpaceDN w:val="0"/>
              <w:jc w:val="center"/>
              <w:textAlignment w:val="baseline"/>
              <w:rPr>
                <w:bCs/>
                <w:sz w:val="18"/>
                <w:szCs w:val="18"/>
              </w:rPr>
            </w:pPr>
            <w:r w:rsidRPr="006713E2">
              <w:rPr>
                <w:bCs/>
                <w:sz w:val="18"/>
                <w:szCs w:val="18"/>
              </w:rPr>
              <w:t>Patikslintas asignavimų planas</w:t>
            </w:r>
          </w:p>
        </w:tc>
        <w:tc>
          <w:tcPr>
            <w:tcW w:w="1276" w:type="dxa"/>
            <w:shd w:val="clear" w:color="auto" w:fill="D9D9D9"/>
            <w:vAlign w:val="center"/>
          </w:tcPr>
          <w:p w:rsidR="006B177C" w:rsidRPr="006713E2" w:rsidRDefault="006B177C" w:rsidP="004811C5">
            <w:pPr>
              <w:suppressAutoHyphens/>
              <w:autoSpaceDN w:val="0"/>
              <w:jc w:val="center"/>
              <w:textAlignment w:val="baseline"/>
              <w:rPr>
                <w:sz w:val="18"/>
                <w:szCs w:val="18"/>
              </w:rPr>
            </w:pPr>
            <w:r w:rsidRPr="006713E2">
              <w:rPr>
                <w:sz w:val="18"/>
                <w:szCs w:val="18"/>
              </w:rPr>
              <w:t>Panaudota</w:t>
            </w:r>
          </w:p>
          <w:p w:rsidR="006B177C" w:rsidRPr="006713E2" w:rsidRDefault="006B177C" w:rsidP="004811C5">
            <w:pPr>
              <w:suppressAutoHyphens/>
              <w:autoSpaceDN w:val="0"/>
              <w:jc w:val="center"/>
              <w:textAlignment w:val="baseline"/>
              <w:rPr>
                <w:sz w:val="18"/>
                <w:szCs w:val="18"/>
              </w:rPr>
            </w:pPr>
            <w:r w:rsidRPr="006713E2">
              <w:rPr>
                <w:sz w:val="18"/>
                <w:szCs w:val="18"/>
              </w:rPr>
              <w:t>asignavimų</w:t>
            </w:r>
          </w:p>
        </w:tc>
        <w:tc>
          <w:tcPr>
            <w:tcW w:w="1417" w:type="dxa"/>
            <w:shd w:val="clear" w:color="auto" w:fill="D9D9D9"/>
            <w:vAlign w:val="center"/>
          </w:tcPr>
          <w:p w:rsidR="006B177C" w:rsidRPr="006713E2" w:rsidRDefault="006B177C" w:rsidP="004811C5">
            <w:pPr>
              <w:suppressAutoHyphens/>
              <w:autoSpaceDN w:val="0"/>
              <w:jc w:val="center"/>
              <w:textAlignment w:val="baseline"/>
              <w:rPr>
                <w:sz w:val="18"/>
                <w:szCs w:val="18"/>
              </w:rPr>
            </w:pPr>
            <w:r w:rsidRPr="006713E2">
              <w:rPr>
                <w:sz w:val="18"/>
                <w:szCs w:val="18"/>
              </w:rPr>
              <w:t>Panaudota asignavimų (proc.)</w:t>
            </w:r>
          </w:p>
        </w:tc>
        <w:tc>
          <w:tcPr>
            <w:tcW w:w="4820" w:type="dxa"/>
            <w:vMerge/>
            <w:shd w:val="clear" w:color="auto" w:fill="D9D9D9"/>
          </w:tcPr>
          <w:p w:rsidR="006B177C" w:rsidRPr="006713E2" w:rsidRDefault="006B177C" w:rsidP="004811C5">
            <w:pPr>
              <w:suppressAutoHyphens/>
              <w:autoSpaceDN w:val="0"/>
              <w:jc w:val="center"/>
              <w:textAlignment w:val="baseline"/>
              <w:rPr>
                <w:sz w:val="18"/>
                <w:szCs w:val="18"/>
              </w:rPr>
            </w:pPr>
          </w:p>
        </w:tc>
      </w:tr>
      <w:tr w:rsidR="006B177C" w:rsidRPr="006713E2" w:rsidTr="00385653">
        <w:tc>
          <w:tcPr>
            <w:tcW w:w="1100" w:type="dxa"/>
            <w:vMerge w:val="restart"/>
            <w:vAlign w:val="center"/>
          </w:tcPr>
          <w:p w:rsidR="006B177C" w:rsidRPr="002F5BFF" w:rsidRDefault="006B177C" w:rsidP="004811C5">
            <w:pPr>
              <w:suppressAutoHyphens/>
              <w:autoSpaceDN w:val="0"/>
              <w:textAlignment w:val="baseline"/>
              <w:rPr>
                <w:bCs/>
              </w:rPr>
            </w:pPr>
            <w:r>
              <w:rPr>
                <w:bCs/>
              </w:rPr>
              <w:t>3.1.1.6.</w:t>
            </w:r>
          </w:p>
          <w:p w:rsidR="006B177C" w:rsidRDefault="006B177C" w:rsidP="004811C5">
            <w:pPr>
              <w:suppressAutoHyphens/>
              <w:autoSpaceDN w:val="0"/>
              <w:textAlignment w:val="baseline"/>
              <w:rPr>
                <w:bCs/>
              </w:rPr>
            </w:pPr>
          </w:p>
          <w:p w:rsidR="006B177C" w:rsidRDefault="006B177C" w:rsidP="004811C5">
            <w:pPr>
              <w:suppressAutoHyphens/>
              <w:autoSpaceDN w:val="0"/>
              <w:textAlignment w:val="baseline"/>
              <w:rPr>
                <w:bCs/>
                <w:sz w:val="18"/>
                <w:szCs w:val="18"/>
              </w:rPr>
            </w:pPr>
          </w:p>
          <w:p w:rsidR="006B177C" w:rsidRPr="006713E2" w:rsidRDefault="006B177C" w:rsidP="004811C5">
            <w:pPr>
              <w:suppressAutoHyphens/>
              <w:autoSpaceDN w:val="0"/>
              <w:textAlignment w:val="baseline"/>
              <w:rPr>
                <w:bCs/>
                <w:sz w:val="18"/>
                <w:szCs w:val="18"/>
              </w:rPr>
            </w:pPr>
          </w:p>
        </w:tc>
        <w:tc>
          <w:tcPr>
            <w:tcW w:w="3686" w:type="dxa"/>
            <w:vAlign w:val="center"/>
          </w:tcPr>
          <w:p w:rsidR="006B177C" w:rsidRPr="00202F0C" w:rsidRDefault="006B177C" w:rsidP="004811C5">
            <w:pPr>
              <w:suppressAutoHyphens/>
              <w:autoSpaceDN w:val="0"/>
              <w:textAlignment w:val="baseline"/>
              <w:rPr>
                <w:bCs/>
              </w:rPr>
            </w:pPr>
            <w:r w:rsidRPr="00DC4CE2">
              <w:rPr>
                <w:bCs/>
                <w:sz w:val="22"/>
                <w:szCs w:val="22"/>
              </w:rPr>
              <w:t xml:space="preserve">Skuodo </w:t>
            </w:r>
            <w:r>
              <w:rPr>
                <w:bCs/>
                <w:sz w:val="22"/>
                <w:szCs w:val="22"/>
              </w:rPr>
              <w:t>muziejaus</w:t>
            </w:r>
            <w:r w:rsidRPr="00DC4CE2">
              <w:rPr>
                <w:bCs/>
                <w:sz w:val="22"/>
                <w:szCs w:val="22"/>
              </w:rPr>
              <w:t xml:space="preserve"> veiklos organizavimo užtikrinimas</w:t>
            </w:r>
          </w:p>
        </w:tc>
        <w:tc>
          <w:tcPr>
            <w:tcW w:w="1276" w:type="dxa"/>
            <w:shd w:val="clear" w:color="auto" w:fill="FFFFFF"/>
            <w:vAlign w:val="center"/>
          </w:tcPr>
          <w:p w:rsidR="006B177C" w:rsidRPr="005063E0" w:rsidRDefault="006B177C" w:rsidP="004811C5">
            <w:pPr>
              <w:suppressAutoHyphens/>
              <w:autoSpaceDN w:val="0"/>
              <w:jc w:val="center"/>
              <w:textAlignment w:val="baseline"/>
              <w:rPr>
                <w:bCs/>
              </w:rPr>
            </w:pPr>
            <w:r>
              <w:rPr>
                <w:bCs/>
              </w:rPr>
              <w:t>160</w:t>
            </w:r>
          </w:p>
        </w:tc>
        <w:tc>
          <w:tcPr>
            <w:tcW w:w="1559" w:type="dxa"/>
            <w:shd w:val="clear" w:color="auto" w:fill="FFFFFF"/>
            <w:vAlign w:val="center"/>
          </w:tcPr>
          <w:p w:rsidR="006B177C" w:rsidRPr="005063E0" w:rsidRDefault="006B177C" w:rsidP="004811C5">
            <w:pPr>
              <w:suppressAutoHyphens/>
              <w:autoSpaceDN w:val="0"/>
              <w:jc w:val="center"/>
              <w:textAlignment w:val="baseline"/>
              <w:rPr>
                <w:bCs/>
              </w:rPr>
            </w:pPr>
            <w:r>
              <w:rPr>
                <w:bCs/>
              </w:rPr>
              <w:t>169</w:t>
            </w:r>
          </w:p>
        </w:tc>
        <w:tc>
          <w:tcPr>
            <w:tcW w:w="1276" w:type="dxa"/>
            <w:shd w:val="clear" w:color="auto" w:fill="FFFFFF"/>
            <w:vAlign w:val="center"/>
          </w:tcPr>
          <w:p w:rsidR="006B177C" w:rsidRPr="005063E0" w:rsidRDefault="006B177C" w:rsidP="004811C5">
            <w:pPr>
              <w:suppressAutoHyphens/>
              <w:autoSpaceDN w:val="0"/>
              <w:jc w:val="center"/>
              <w:textAlignment w:val="baseline"/>
            </w:pPr>
            <w:r>
              <w:t>167,3</w:t>
            </w:r>
          </w:p>
        </w:tc>
        <w:tc>
          <w:tcPr>
            <w:tcW w:w="1417" w:type="dxa"/>
            <w:shd w:val="clear" w:color="auto" w:fill="FFFFFF"/>
            <w:vAlign w:val="center"/>
          </w:tcPr>
          <w:p w:rsidR="006B177C" w:rsidRPr="005063E0" w:rsidRDefault="006B177C" w:rsidP="004811C5">
            <w:pPr>
              <w:suppressAutoHyphens/>
              <w:autoSpaceDN w:val="0"/>
              <w:jc w:val="center"/>
              <w:textAlignment w:val="baseline"/>
            </w:pPr>
            <w:r>
              <w:t>99</w:t>
            </w:r>
          </w:p>
        </w:tc>
        <w:tc>
          <w:tcPr>
            <w:tcW w:w="4820" w:type="dxa"/>
            <w:shd w:val="clear" w:color="auto" w:fill="FFFFFF"/>
          </w:tcPr>
          <w:p w:rsidR="006B177C" w:rsidRPr="005063E0" w:rsidRDefault="006B177C" w:rsidP="004811C5">
            <w:pPr>
              <w:suppressAutoHyphens/>
              <w:autoSpaceDN w:val="0"/>
              <w:jc w:val="center"/>
              <w:textAlignment w:val="baseline"/>
            </w:pPr>
            <w:r>
              <w:t>Specialiųjų programų likutis</w:t>
            </w:r>
          </w:p>
        </w:tc>
      </w:tr>
      <w:tr w:rsidR="006B177C" w:rsidRPr="006713E2" w:rsidTr="00385653">
        <w:tc>
          <w:tcPr>
            <w:tcW w:w="1100" w:type="dxa"/>
            <w:vMerge/>
            <w:vAlign w:val="center"/>
          </w:tcPr>
          <w:p w:rsidR="006B177C" w:rsidRPr="002F5BFF" w:rsidRDefault="006B177C" w:rsidP="00C07936">
            <w:pPr>
              <w:suppressAutoHyphens/>
              <w:autoSpaceDN w:val="0"/>
              <w:textAlignment w:val="baseline"/>
              <w:rPr>
                <w:bCs/>
              </w:rPr>
            </w:pPr>
          </w:p>
        </w:tc>
        <w:tc>
          <w:tcPr>
            <w:tcW w:w="3686" w:type="dxa"/>
            <w:vAlign w:val="center"/>
          </w:tcPr>
          <w:p w:rsidR="006B177C" w:rsidRPr="00FE4A72" w:rsidRDefault="006B177C" w:rsidP="00C07936">
            <w:pPr>
              <w:suppressAutoHyphens/>
              <w:autoSpaceDN w:val="0"/>
              <w:textAlignment w:val="baseline"/>
              <w:rPr>
                <w:bCs/>
                <w:iCs/>
              </w:rPr>
            </w:pPr>
            <w:r w:rsidRPr="00FE4A72">
              <w:rPr>
                <w:bCs/>
                <w:iCs/>
                <w:sz w:val="22"/>
                <w:szCs w:val="22"/>
              </w:rPr>
              <w:t>Iš jų – pažangos priemonių įgyvendinimui</w:t>
            </w:r>
            <w:r w:rsidRPr="00FE4A72">
              <w:rPr>
                <w:rStyle w:val="FootnoteReference"/>
                <w:bCs/>
                <w:iCs/>
                <w:sz w:val="22"/>
                <w:szCs w:val="22"/>
              </w:rPr>
              <w:footnoteReference w:id="2"/>
            </w:r>
            <w:r w:rsidRPr="00FE4A72">
              <w:rPr>
                <w:bCs/>
                <w:iCs/>
                <w:sz w:val="22"/>
                <w:szCs w:val="22"/>
              </w:rPr>
              <w:t xml:space="preserve"> </w:t>
            </w:r>
          </w:p>
        </w:tc>
        <w:tc>
          <w:tcPr>
            <w:tcW w:w="1276" w:type="dxa"/>
            <w:shd w:val="clear" w:color="auto" w:fill="FFFFFF"/>
            <w:vAlign w:val="center"/>
          </w:tcPr>
          <w:p w:rsidR="006B177C" w:rsidRPr="00F2537B" w:rsidRDefault="006B177C" w:rsidP="00F2537B">
            <w:pPr>
              <w:suppressAutoHyphens/>
              <w:autoSpaceDN w:val="0"/>
              <w:jc w:val="center"/>
              <w:textAlignment w:val="baseline"/>
              <w:rPr>
                <w:bCs/>
              </w:rPr>
            </w:pPr>
          </w:p>
        </w:tc>
        <w:tc>
          <w:tcPr>
            <w:tcW w:w="1559" w:type="dxa"/>
            <w:shd w:val="clear" w:color="auto" w:fill="FFFFFF"/>
          </w:tcPr>
          <w:p w:rsidR="006B177C" w:rsidRPr="00FE4A72" w:rsidRDefault="006B177C" w:rsidP="00C07936">
            <w:pPr>
              <w:suppressAutoHyphens/>
              <w:autoSpaceDN w:val="0"/>
              <w:jc w:val="center"/>
              <w:textAlignment w:val="baseline"/>
              <w:rPr>
                <w:bCs/>
              </w:rPr>
            </w:pPr>
            <w:r>
              <w:rPr>
                <w:bCs/>
                <w:sz w:val="22"/>
                <w:szCs w:val="22"/>
              </w:rPr>
              <w:t>4,1</w:t>
            </w:r>
          </w:p>
        </w:tc>
        <w:tc>
          <w:tcPr>
            <w:tcW w:w="1276" w:type="dxa"/>
            <w:shd w:val="clear" w:color="auto" w:fill="FFFFFF"/>
          </w:tcPr>
          <w:p w:rsidR="006B177C" w:rsidRPr="00FE4A72" w:rsidRDefault="006B177C" w:rsidP="00C07936">
            <w:pPr>
              <w:suppressAutoHyphens/>
              <w:autoSpaceDN w:val="0"/>
              <w:jc w:val="center"/>
              <w:textAlignment w:val="baseline"/>
            </w:pPr>
            <w:r>
              <w:rPr>
                <w:sz w:val="22"/>
                <w:szCs w:val="22"/>
              </w:rPr>
              <w:t>4,1</w:t>
            </w:r>
          </w:p>
        </w:tc>
        <w:tc>
          <w:tcPr>
            <w:tcW w:w="1417" w:type="dxa"/>
            <w:shd w:val="clear" w:color="auto" w:fill="FFFFFF"/>
          </w:tcPr>
          <w:p w:rsidR="006B177C" w:rsidRPr="00FE4A72" w:rsidRDefault="006B177C" w:rsidP="00C07936">
            <w:pPr>
              <w:suppressAutoHyphens/>
              <w:autoSpaceDN w:val="0"/>
              <w:jc w:val="center"/>
              <w:textAlignment w:val="baseline"/>
            </w:pPr>
            <w:r>
              <w:rPr>
                <w:sz w:val="22"/>
                <w:szCs w:val="22"/>
              </w:rPr>
              <w:t>100</w:t>
            </w:r>
          </w:p>
        </w:tc>
        <w:tc>
          <w:tcPr>
            <w:tcW w:w="4820" w:type="dxa"/>
            <w:shd w:val="clear" w:color="auto" w:fill="FFFFFF"/>
          </w:tcPr>
          <w:p w:rsidR="006B177C" w:rsidRPr="00FE4A72" w:rsidRDefault="006B177C" w:rsidP="00C07936">
            <w:pPr>
              <w:suppressAutoHyphens/>
              <w:autoSpaceDN w:val="0"/>
              <w:jc w:val="center"/>
              <w:textAlignment w:val="baseline"/>
            </w:pPr>
            <w:r>
              <w:rPr>
                <w:sz w:val="22"/>
                <w:szCs w:val="22"/>
              </w:rPr>
              <w:t>Savivaldybės investicijos</w:t>
            </w:r>
          </w:p>
        </w:tc>
      </w:tr>
      <w:tr w:rsidR="006B177C" w:rsidRPr="006713E2" w:rsidTr="00385653">
        <w:tc>
          <w:tcPr>
            <w:tcW w:w="1100" w:type="dxa"/>
            <w:vMerge/>
            <w:vAlign w:val="center"/>
          </w:tcPr>
          <w:p w:rsidR="006B177C" w:rsidRDefault="006B177C" w:rsidP="00C07936">
            <w:pPr>
              <w:suppressAutoHyphens/>
              <w:autoSpaceDN w:val="0"/>
              <w:textAlignment w:val="baseline"/>
              <w:rPr>
                <w:bCs/>
                <w:sz w:val="18"/>
                <w:szCs w:val="18"/>
              </w:rPr>
            </w:pPr>
          </w:p>
        </w:tc>
        <w:tc>
          <w:tcPr>
            <w:tcW w:w="3686" w:type="dxa"/>
            <w:vAlign w:val="center"/>
          </w:tcPr>
          <w:p w:rsidR="006B177C" w:rsidRPr="00A16B70" w:rsidRDefault="006B177C" w:rsidP="00C07936">
            <w:pPr>
              <w:suppressAutoHyphens/>
              <w:autoSpaceDN w:val="0"/>
              <w:textAlignment w:val="baseline"/>
              <w:rPr>
                <w:bCs/>
              </w:rPr>
            </w:pPr>
            <w:r>
              <w:rPr>
                <w:bCs/>
                <w:sz w:val="22"/>
                <w:szCs w:val="22"/>
              </w:rPr>
              <w:t>i</w:t>
            </w:r>
            <w:r w:rsidRPr="00A16B70">
              <w:rPr>
                <w:bCs/>
                <w:sz w:val="22"/>
                <w:szCs w:val="22"/>
              </w:rPr>
              <w:t>š jų – projektinei veiklai</w:t>
            </w:r>
            <w:r>
              <w:rPr>
                <w:bCs/>
                <w:sz w:val="22"/>
                <w:szCs w:val="22"/>
              </w:rPr>
              <w:t>:</w:t>
            </w:r>
          </w:p>
        </w:tc>
        <w:tc>
          <w:tcPr>
            <w:tcW w:w="1276" w:type="dxa"/>
            <w:shd w:val="clear" w:color="auto" w:fill="FFFFFF"/>
            <w:vAlign w:val="center"/>
          </w:tcPr>
          <w:p w:rsidR="006B177C" w:rsidRPr="00F2537B" w:rsidRDefault="006B177C" w:rsidP="00F2537B">
            <w:pPr>
              <w:suppressAutoHyphens/>
              <w:autoSpaceDN w:val="0"/>
              <w:jc w:val="center"/>
              <w:textAlignment w:val="baseline"/>
              <w:rPr>
                <w:bCs/>
              </w:rPr>
            </w:pPr>
          </w:p>
        </w:tc>
        <w:tc>
          <w:tcPr>
            <w:tcW w:w="1559" w:type="dxa"/>
            <w:shd w:val="clear" w:color="auto" w:fill="FFFFFF"/>
          </w:tcPr>
          <w:p w:rsidR="006B177C" w:rsidRPr="006713E2" w:rsidRDefault="006B177C" w:rsidP="00C07936">
            <w:pPr>
              <w:suppressAutoHyphens/>
              <w:autoSpaceDN w:val="0"/>
              <w:jc w:val="center"/>
              <w:textAlignment w:val="baseline"/>
              <w:rPr>
                <w:bCs/>
                <w:sz w:val="18"/>
                <w:szCs w:val="18"/>
              </w:rPr>
            </w:pPr>
          </w:p>
        </w:tc>
        <w:tc>
          <w:tcPr>
            <w:tcW w:w="1276" w:type="dxa"/>
            <w:shd w:val="clear" w:color="auto" w:fill="FFFFFF"/>
          </w:tcPr>
          <w:p w:rsidR="006B177C" w:rsidRPr="006713E2" w:rsidRDefault="006B177C" w:rsidP="00C07936">
            <w:pPr>
              <w:suppressAutoHyphens/>
              <w:autoSpaceDN w:val="0"/>
              <w:jc w:val="center"/>
              <w:textAlignment w:val="baseline"/>
              <w:rPr>
                <w:sz w:val="18"/>
                <w:szCs w:val="18"/>
              </w:rPr>
            </w:pPr>
          </w:p>
        </w:tc>
        <w:tc>
          <w:tcPr>
            <w:tcW w:w="1417" w:type="dxa"/>
            <w:shd w:val="clear" w:color="auto" w:fill="FFFFFF"/>
          </w:tcPr>
          <w:p w:rsidR="006B177C" w:rsidRPr="006713E2" w:rsidRDefault="006B177C" w:rsidP="00C07936">
            <w:pPr>
              <w:suppressAutoHyphens/>
              <w:autoSpaceDN w:val="0"/>
              <w:jc w:val="center"/>
              <w:textAlignment w:val="baseline"/>
              <w:rPr>
                <w:sz w:val="18"/>
                <w:szCs w:val="18"/>
              </w:rPr>
            </w:pPr>
          </w:p>
        </w:tc>
        <w:tc>
          <w:tcPr>
            <w:tcW w:w="4820" w:type="dxa"/>
            <w:shd w:val="clear" w:color="auto" w:fill="FFFFFF"/>
          </w:tcPr>
          <w:p w:rsidR="006B177C" w:rsidRPr="006713E2" w:rsidRDefault="006B177C" w:rsidP="00C07936">
            <w:pPr>
              <w:suppressAutoHyphens/>
              <w:autoSpaceDN w:val="0"/>
              <w:jc w:val="center"/>
              <w:textAlignment w:val="baseline"/>
              <w:rPr>
                <w:sz w:val="18"/>
                <w:szCs w:val="18"/>
              </w:rPr>
            </w:pPr>
          </w:p>
        </w:tc>
      </w:tr>
      <w:tr w:rsidR="006B177C" w:rsidRPr="006713E2" w:rsidTr="00385653">
        <w:tc>
          <w:tcPr>
            <w:tcW w:w="1100" w:type="dxa"/>
            <w:vAlign w:val="center"/>
          </w:tcPr>
          <w:p w:rsidR="006B177C" w:rsidRDefault="006B177C" w:rsidP="00C07936">
            <w:pPr>
              <w:suppressAutoHyphens/>
              <w:autoSpaceDN w:val="0"/>
              <w:textAlignment w:val="baseline"/>
              <w:rPr>
                <w:bCs/>
                <w:sz w:val="18"/>
                <w:szCs w:val="18"/>
              </w:rPr>
            </w:pPr>
          </w:p>
        </w:tc>
        <w:tc>
          <w:tcPr>
            <w:tcW w:w="3686" w:type="dxa"/>
            <w:vAlign w:val="center"/>
          </w:tcPr>
          <w:p w:rsidR="006B177C" w:rsidRDefault="006B177C" w:rsidP="00C07936">
            <w:pPr>
              <w:suppressAutoHyphens/>
              <w:autoSpaceDN w:val="0"/>
              <w:textAlignment w:val="baseline"/>
              <w:rPr>
                <w:bCs/>
              </w:rPr>
            </w:pPr>
          </w:p>
        </w:tc>
        <w:tc>
          <w:tcPr>
            <w:tcW w:w="1276" w:type="dxa"/>
            <w:shd w:val="clear" w:color="auto" w:fill="FFFFFF"/>
            <w:vAlign w:val="center"/>
          </w:tcPr>
          <w:p w:rsidR="006B177C" w:rsidRPr="00F2537B" w:rsidRDefault="006B177C" w:rsidP="00F2537B">
            <w:pPr>
              <w:suppressAutoHyphens/>
              <w:autoSpaceDN w:val="0"/>
              <w:jc w:val="center"/>
              <w:textAlignment w:val="baseline"/>
              <w:rPr>
                <w:bCs/>
              </w:rPr>
            </w:pPr>
          </w:p>
        </w:tc>
        <w:tc>
          <w:tcPr>
            <w:tcW w:w="1559" w:type="dxa"/>
            <w:shd w:val="clear" w:color="auto" w:fill="FFFFFF"/>
          </w:tcPr>
          <w:p w:rsidR="006B177C" w:rsidRPr="006713E2" w:rsidRDefault="006B177C" w:rsidP="00C07936">
            <w:pPr>
              <w:suppressAutoHyphens/>
              <w:autoSpaceDN w:val="0"/>
              <w:jc w:val="center"/>
              <w:textAlignment w:val="baseline"/>
              <w:rPr>
                <w:bCs/>
                <w:sz w:val="18"/>
                <w:szCs w:val="18"/>
              </w:rPr>
            </w:pPr>
          </w:p>
        </w:tc>
        <w:tc>
          <w:tcPr>
            <w:tcW w:w="1276" w:type="dxa"/>
            <w:shd w:val="clear" w:color="auto" w:fill="FFFFFF"/>
          </w:tcPr>
          <w:p w:rsidR="006B177C" w:rsidRPr="006713E2" w:rsidRDefault="006B177C" w:rsidP="00C07936">
            <w:pPr>
              <w:suppressAutoHyphens/>
              <w:autoSpaceDN w:val="0"/>
              <w:jc w:val="center"/>
              <w:textAlignment w:val="baseline"/>
              <w:rPr>
                <w:sz w:val="18"/>
                <w:szCs w:val="18"/>
              </w:rPr>
            </w:pPr>
          </w:p>
        </w:tc>
        <w:tc>
          <w:tcPr>
            <w:tcW w:w="1417" w:type="dxa"/>
            <w:shd w:val="clear" w:color="auto" w:fill="FFFFFF"/>
          </w:tcPr>
          <w:p w:rsidR="006B177C" w:rsidRPr="006713E2" w:rsidRDefault="006B177C" w:rsidP="00C07936">
            <w:pPr>
              <w:suppressAutoHyphens/>
              <w:autoSpaceDN w:val="0"/>
              <w:jc w:val="center"/>
              <w:textAlignment w:val="baseline"/>
              <w:rPr>
                <w:sz w:val="18"/>
                <w:szCs w:val="18"/>
              </w:rPr>
            </w:pPr>
          </w:p>
        </w:tc>
        <w:tc>
          <w:tcPr>
            <w:tcW w:w="4820" w:type="dxa"/>
            <w:shd w:val="clear" w:color="auto" w:fill="FFFFFF"/>
          </w:tcPr>
          <w:p w:rsidR="006B177C" w:rsidRPr="006713E2" w:rsidRDefault="006B177C" w:rsidP="00C07936">
            <w:pPr>
              <w:suppressAutoHyphens/>
              <w:autoSpaceDN w:val="0"/>
              <w:jc w:val="center"/>
              <w:textAlignment w:val="baseline"/>
              <w:rPr>
                <w:sz w:val="18"/>
                <w:szCs w:val="18"/>
              </w:rPr>
            </w:pPr>
          </w:p>
        </w:tc>
      </w:tr>
      <w:tr w:rsidR="006B177C" w:rsidRPr="006713E2" w:rsidTr="00385653">
        <w:tc>
          <w:tcPr>
            <w:tcW w:w="1100" w:type="dxa"/>
            <w:vAlign w:val="center"/>
          </w:tcPr>
          <w:p w:rsidR="006B177C" w:rsidRDefault="006B177C" w:rsidP="00C07936">
            <w:pPr>
              <w:suppressAutoHyphens/>
              <w:autoSpaceDN w:val="0"/>
              <w:textAlignment w:val="baseline"/>
              <w:rPr>
                <w:bCs/>
                <w:sz w:val="18"/>
                <w:szCs w:val="18"/>
              </w:rPr>
            </w:pPr>
          </w:p>
        </w:tc>
        <w:tc>
          <w:tcPr>
            <w:tcW w:w="3686" w:type="dxa"/>
            <w:vAlign w:val="center"/>
          </w:tcPr>
          <w:p w:rsidR="006B177C" w:rsidRDefault="006B177C" w:rsidP="00C07936">
            <w:pPr>
              <w:suppressAutoHyphens/>
              <w:autoSpaceDN w:val="0"/>
              <w:textAlignment w:val="baseline"/>
              <w:rPr>
                <w:bCs/>
              </w:rPr>
            </w:pPr>
          </w:p>
        </w:tc>
        <w:tc>
          <w:tcPr>
            <w:tcW w:w="1276" w:type="dxa"/>
            <w:shd w:val="clear" w:color="auto" w:fill="FFFFFF"/>
            <w:vAlign w:val="center"/>
          </w:tcPr>
          <w:p w:rsidR="006B177C" w:rsidRPr="00F2537B" w:rsidRDefault="006B177C" w:rsidP="00F2537B">
            <w:pPr>
              <w:suppressAutoHyphens/>
              <w:autoSpaceDN w:val="0"/>
              <w:jc w:val="center"/>
              <w:textAlignment w:val="baseline"/>
              <w:rPr>
                <w:bCs/>
              </w:rPr>
            </w:pPr>
          </w:p>
        </w:tc>
        <w:tc>
          <w:tcPr>
            <w:tcW w:w="1559" w:type="dxa"/>
            <w:shd w:val="clear" w:color="auto" w:fill="FFFFFF"/>
          </w:tcPr>
          <w:p w:rsidR="006B177C" w:rsidRPr="006713E2" w:rsidRDefault="006B177C" w:rsidP="00C07936">
            <w:pPr>
              <w:suppressAutoHyphens/>
              <w:autoSpaceDN w:val="0"/>
              <w:jc w:val="center"/>
              <w:textAlignment w:val="baseline"/>
              <w:rPr>
                <w:bCs/>
                <w:sz w:val="18"/>
                <w:szCs w:val="18"/>
              </w:rPr>
            </w:pPr>
          </w:p>
        </w:tc>
        <w:tc>
          <w:tcPr>
            <w:tcW w:w="1276" w:type="dxa"/>
            <w:shd w:val="clear" w:color="auto" w:fill="FFFFFF"/>
          </w:tcPr>
          <w:p w:rsidR="006B177C" w:rsidRPr="006713E2" w:rsidRDefault="006B177C" w:rsidP="00C07936">
            <w:pPr>
              <w:suppressAutoHyphens/>
              <w:autoSpaceDN w:val="0"/>
              <w:jc w:val="center"/>
              <w:textAlignment w:val="baseline"/>
              <w:rPr>
                <w:sz w:val="18"/>
                <w:szCs w:val="18"/>
              </w:rPr>
            </w:pPr>
          </w:p>
        </w:tc>
        <w:tc>
          <w:tcPr>
            <w:tcW w:w="1417" w:type="dxa"/>
            <w:shd w:val="clear" w:color="auto" w:fill="FFFFFF"/>
          </w:tcPr>
          <w:p w:rsidR="006B177C" w:rsidRPr="006713E2" w:rsidRDefault="006B177C" w:rsidP="00C07936">
            <w:pPr>
              <w:suppressAutoHyphens/>
              <w:autoSpaceDN w:val="0"/>
              <w:jc w:val="center"/>
              <w:textAlignment w:val="baseline"/>
              <w:rPr>
                <w:sz w:val="18"/>
                <w:szCs w:val="18"/>
              </w:rPr>
            </w:pPr>
          </w:p>
        </w:tc>
        <w:tc>
          <w:tcPr>
            <w:tcW w:w="4820" w:type="dxa"/>
            <w:shd w:val="clear" w:color="auto" w:fill="FFFFFF"/>
          </w:tcPr>
          <w:p w:rsidR="006B177C" w:rsidRPr="006713E2" w:rsidRDefault="006B177C" w:rsidP="00C07936">
            <w:pPr>
              <w:suppressAutoHyphens/>
              <w:autoSpaceDN w:val="0"/>
              <w:jc w:val="center"/>
              <w:textAlignment w:val="baseline"/>
              <w:rPr>
                <w:sz w:val="18"/>
                <w:szCs w:val="18"/>
              </w:rPr>
            </w:pPr>
          </w:p>
        </w:tc>
      </w:tr>
    </w:tbl>
    <w:p w:rsidR="006B177C" w:rsidRDefault="006B177C" w:rsidP="00377A50">
      <w:pPr>
        <w:suppressAutoHyphens/>
        <w:autoSpaceDN w:val="0"/>
        <w:textAlignment w:val="baseline"/>
        <w:rPr>
          <w:bCs/>
          <w:i/>
        </w:rPr>
      </w:pPr>
    </w:p>
    <w:p w:rsidR="006B177C" w:rsidRDefault="006B177C" w:rsidP="00377A50">
      <w:pPr>
        <w:suppressAutoHyphens/>
        <w:autoSpaceDN w:val="0"/>
        <w:jc w:val="both"/>
        <w:textAlignment w:val="baseline"/>
        <w:rPr>
          <w:b/>
          <w:bCs/>
        </w:rPr>
      </w:pPr>
    </w:p>
    <w:p w:rsidR="006B177C" w:rsidRPr="006713E2" w:rsidRDefault="006B177C" w:rsidP="00377A50">
      <w:pPr>
        <w:suppressAutoHyphens/>
        <w:autoSpaceDN w:val="0"/>
        <w:jc w:val="both"/>
        <w:textAlignment w:val="baseline"/>
        <w:rPr>
          <w:b/>
          <w:bCs/>
        </w:rPr>
      </w:pPr>
    </w:p>
    <w:p w:rsidR="006B177C" w:rsidRPr="006713E2" w:rsidRDefault="006B177C" w:rsidP="00B149C1">
      <w:pPr>
        <w:tabs>
          <w:tab w:val="left" w:pos="4111"/>
          <w:tab w:val="left" w:pos="6946"/>
        </w:tabs>
        <w:jc w:val="center"/>
        <w:rPr>
          <w:i/>
        </w:rPr>
      </w:pPr>
      <w:r>
        <w:rPr>
          <w:bCs/>
          <w:i/>
        </w:rPr>
        <w:t>Direktorė</w:t>
      </w:r>
      <w:r w:rsidRPr="006713E2">
        <w:rPr>
          <w:bCs/>
          <w:i/>
        </w:rPr>
        <w:tab/>
      </w:r>
      <w:r w:rsidRPr="006713E2">
        <w:rPr>
          <w:bCs/>
          <w:i/>
        </w:rPr>
        <w:tab/>
      </w:r>
      <w:r>
        <w:rPr>
          <w:bCs/>
          <w:i/>
        </w:rPr>
        <w:t>Ingrida Petrošienė</w:t>
      </w:r>
    </w:p>
    <w:p w:rsidR="006B177C" w:rsidRPr="006713E2" w:rsidRDefault="006B177C" w:rsidP="00377A50">
      <w:pPr>
        <w:tabs>
          <w:tab w:val="left" w:pos="6237"/>
        </w:tabs>
      </w:pPr>
    </w:p>
    <w:p w:rsidR="006B177C" w:rsidRPr="006713E2" w:rsidRDefault="006B177C" w:rsidP="00377A50">
      <w:pPr>
        <w:tabs>
          <w:tab w:val="left" w:pos="6237"/>
        </w:tabs>
      </w:pPr>
    </w:p>
    <w:p w:rsidR="006B177C" w:rsidRPr="006713E2" w:rsidRDefault="006B177C" w:rsidP="00377A50">
      <w:pPr>
        <w:tabs>
          <w:tab w:val="left" w:pos="6237"/>
          <w:tab w:val="right" w:pos="8306"/>
        </w:tabs>
        <w:rPr>
          <w:color w:val="000000"/>
        </w:rPr>
      </w:pPr>
    </w:p>
    <w:p w:rsidR="006B177C" w:rsidRPr="006713E2" w:rsidRDefault="006B177C" w:rsidP="00377A50">
      <w:pPr>
        <w:tabs>
          <w:tab w:val="left" w:pos="6237"/>
          <w:tab w:val="right" w:pos="8306"/>
        </w:tabs>
        <w:jc w:val="center"/>
        <w:rPr>
          <w:color w:val="000000"/>
        </w:rPr>
      </w:pPr>
      <w:r w:rsidRPr="006713E2">
        <w:rPr>
          <w:color w:val="000000"/>
        </w:rPr>
        <w:t>––––––––––––––––––––</w:t>
      </w:r>
    </w:p>
    <w:p w:rsidR="006B177C" w:rsidRDefault="006B177C" w:rsidP="005322E3">
      <w:pPr>
        <w:rPr>
          <w:color w:val="000000"/>
        </w:rPr>
      </w:pPr>
    </w:p>
    <w:sectPr w:rsidR="006B177C" w:rsidSect="00385653">
      <w:pgSz w:w="16838" w:h="11906" w:orient="landscape" w:code="9"/>
      <w:pgMar w:top="1559" w:right="1134"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7C" w:rsidRDefault="006B177C">
      <w:r>
        <w:separator/>
      </w:r>
    </w:p>
  </w:endnote>
  <w:endnote w:type="continuationSeparator" w:id="0">
    <w:p w:rsidR="006B177C" w:rsidRDefault="006B1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Ø©??"/>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7C" w:rsidRDefault="006B177C">
      <w:r>
        <w:separator/>
      </w:r>
    </w:p>
  </w:footnote>
  <w:footnote w:type="continuationSeparator" w:id="0">
    <w:p w:rsidR="006B177C" w:rsidRDefault="006B177C">
      <w:r>
        <w:continuationSeparator/>
      </w:r>
    </w:p>
  </w:footnote>
  <w:footnote w:id="1">
    <w:p w:rsidR="006B177C" w:rsidRDefault="006B177C">
      <w:pPr>
        <w:pStyle w:val="FootnoteText"/>
      </w:pPr>
      <w:r>
        <w:rPr>
          <w:rStyle w:val="FootnoteReference"/>
        </w:rPr>
        <w:footnoteRef/>
      </w:r>
      <w:r>
        <w:t xml:space="preserve"> Pokyčiui apskaičiuoti. </w:t>
      </w:r>
    </w:p>
  </w:footnote>
  <w:footnote w:id="2">
    <w:p w:rsidR="006B177C" w:rsidRDefault="006B177C" w:rsidP="00C07936">
      <w:pPr>
        <w:pStyle w:val="FootnoteText"/>
      </w:pPr>
      <w:r>
        <w:rPr>
          <w:rStyle w:val="FootnoteReference"/>
        </w:rPr>
        <w:footnoteRef/>
      </w:r>
      <w:r>
        <w:t xml:space="preserve"> Investicijos, funkcijų ar paslaugų perkėlimas į internetinę erdvę ir pan.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C" w:rsidRDefault="006B177C" w:rsidP="00E921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177C" w:rsidRDefault="006B17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C" w:rsidRDefault="006B177C" w:rsidP="00E921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B177C" w:rsidRDefault="006B177C" w:rsidP="004D1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C" w:rsidRDefault="006B177C" w:rsidP="00E84600">
    <w:pPr>
      <w:pStyle w:val="Header"/>
    </w:pPr>
  </w:p>
  <w:p w:rsidR="006B177C" w:rsidRDefault="006B177C">
    <w:pP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110B4C2"/>
    <w:lvl w:ilvl="0">
      <w:start w:val="1"/>
      <w:numFmt w:val="decimal"/>
      <w:lvlText w:val="%1."/>
      <w:lvlJc w:val="left"/>
      <w:pPr>
        <w:tabs>
          <w:tab w:val="num" w:pos="360"/>
        </w:tabs>
        <w:ind w:left="360" w:hanging="360"/>
      </w:pPr>
      <w:rPr>
        <w:rFonts w:cs="Times New Roman"/>
      </w:rPr>
    </w:lvl>
  </w:abstractNum>
  <w:abstractNum w:abstractNumId="1">
    <w:nsid w:val="02E95EF1"/>
    <w:multiLevelType w:val="hybridMultilevel"/>
    <w:tmpl w:val="31EEC4E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03934FB7"/>
    <w:multiLevelType w:val="hybridMultilevel"/>
    <w:tmpl w:val="D9D201E2"/>
    <w:lvl w:ilvl="0" w:tplc="A684B032">
      <w:start w:val="1"/>
      <w:numFmt w:val="decimal"/>
      <w:lvlText w:val="%1 lentelė."/>
      <w:lvlJc w:val="left"/>
      <w:pPr>
        <w:ind w:left="720" w:hanging="360"/>
      </w:pPr>
      <w:rPr>
        <w:rFonts w:ascii="Times New Roman" w:hAnsi="Times New Roman" w:cs="Times New Roman" w:hint="default"/>
        <w:b w:val="0"/>
        <w:i/>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429438D"/>
    <w:multiLevelType w:val="multilevel"/>
    <w:tmpl w:val="8B720D02"/>
    <w:lvl w:ilvl="0">
      <w:start w:val="1"/>
      <w:numFmt w:val="decimal"/>
      <w:pStyle w:val="LentelsN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22A7296B"/>
    <w:multiLevelType w:val="hybridMultilevel"/>
    <w:tmpl w:val="4928F3E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38C5CA0"/>
    <w:multiLevelType w:val="multilevel"/>
    <w:tmpl w:val="BCB01B94"/>
    <w:lvl w:ilvl="0">
      <w:start w:val="1"/>
      <w:numFmt w:val="decimal"/>
      <w:lvlText w:val="%1."/>
      <w:lvlJc w:val="left"/>
      <w:pPr>
        <w:ind w:left="360" w:hanging="360"/>
      </w:pPr>
      <w:rPr>
        <w:rFonts w:cs="Times New Roman" w:hint="default"/>
      </w:rPr>
    </w:lvl>
    <w:lvl w:ilvl="1">
      <w:start w:val="1"/>
      <w:numFmt w:val="decimal"/>
      <w:lvlText w:val="%1. %2"/>
      <w:lvlJc w:val="left"/>
      <w:pPr>
        <w:ind w:left="1134" w:hanging="774"/>
      </w:pPr>
      <w:rPr>
        <w:rFonts w:cs="Times New Roman" w:hint="default"/>
      </w:rPr>
    </w:lvl>
    <w:lvl w:ilvl="2">
      <w:start w:val="1"/>
      <w:numFmt w:val="decimal"/>
      <w:lvlText w:val="%1. %2. %3"/>
      <w:lvlJc w:val="left"/>
      <w:pPr>
        <w:ind w:left="1701" w:hanging="981"/>
      </w:pPr>
      <w:rPr>
        <w:rFonts w:cs="Times New Roman" w:hint="default"/>
      </w:rPr>
    </w:lvl>
    <w:lvl w:ilvl="3">
      <w:start w:val="1"/>
      <w:numFmt w:val="decimal"/>
      <w:lvlRestart w:val="0"/>
      <w:lvlText w:val="%4 lentelė. "/>
      <w:lvlJc w:val="left"/>
      <w:pPr>
        <w:ind w:left="851" w:hanging="851"/>
      </w:pPr>
      <w:rPr>
        <w:rFonts w:cs="Times New Roman" w:hint="default"/>
      </w:rPr>
    </w:lvl>
    <w:lvl w:ilvl="4">
      <w:start w:val="1"/>
      <w:numFmt w:val="decimal"/>
      <w:lvlRestart w:val="0"/>
      <w:lvlText w:val="%5 pav. "/>
      <w:lvlJc w:val="left"/>
      <w:pPr>
        <w:ind w:left="1135" w:hanging="567"/>
      </w:pPr>
      <w:rPr>
        <w:rFonts w:ascii="Times New Roman" w:hAnsi="Times New Roman" w:cs="Times New Roman" w:hint="default"/>
        <w:b/>
        <w:i/>
        <w:sz w:val="20"/>
        <w:szCs w:val="2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5E15E91"/>
    <w:multiLevelType w:val="hybridMultilevel"/>
    <w:tmpl w:val="63B21B5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7">
    <w:nsid w:val="29031B8A"/>
    <w:multiLevelType w:val="multilevel"/>
    <w:tmpl w:val="7D9C4368"/>
    <w:lvl w:ilvl="0">
      <w:start w:val="1"/>
      <w:numFmt w:val="bullet"/>
      <w:lvlText w:val="●"/>
      <w:lvlJc w:val="left"/>
      <w:pPr>
        <w:ind w:left="1069"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nsid w:val="341261CC"/>
    <w:multiLevelType w:val="hybridMultilevel"/>
    <w:tmpl w:val="1B52A0B0"/>
    <w:lvl w:ilvl="0" w:tplc="04270001">
      <w:start w:val="1"/>
      <w:numFmt w:val="bullet"/>
      <w:lvlText w:val=""/>
      <w:lvlJc w:val="left"/>
      <w:rPr>
        <w:rFonts w:ascii="Symbol" w:hAnsi="Symbol" w:hint="default"/>
      </w:rPr>
    </w:lvl>
    <w:lvl w:ilvl="1" w:tplc="04270003">
      <w:start w:val="1"/>
      <w:numFmt w:val="bullet"/>
      <w:lvlText w:val="o"/>
      <w:lvlJc w:val="left"/>
      <w:pPr>
        <w:ind w:left="931" w:hanging="360"/>
      </w:pPr>
      <w:rPr>
        <w:rFonts w:ascii="Courier New" w:hAnsi="Courier New" w:hint="default"/>
      </w:rPr>
    </w:lvl>
    <w:lvl w:ilvl="2" w:tplc="04270005">
      <w:start w:val="1"/>
      <w:numFmt w:val="bullet"/>
      <w:lvlText w:val=""/>
      <w:lvlJc w:val="left"/>
      <w:pPr>
        <w:ind w:left="1651" w:hanging="360"/>
      </w:pPr>
      <w:rPr>
        <w:rFonts w:ascii="Wingdings" w:hAnsi="Wingdings" w:hint="default"/>
      </w:rPr>
    </w:lvl>
    <w:lvl w:ilvl="3" w:tplc="04270001">
      <w:start w:val="1"/>
      <w:numFmt w:val="bullet"/>
      <w:lvlText w:val=""/>
      <w:lvlJc w:val="left"/>
      <w:pPr>
        <w:ind w:left="2371" w:hanging="360"/>
      </w:pPr>
      <w:rPr>
        <w:rFonts w:ascii="Symbol" w:hAnsi="Symbol" w:hint="default"/>
      </w:rPr>
    </w:lvl>
    <w:lvl w:ilvl="4" w:tplc="04270003" w:tentative="1">
      <w:start w:val="1"/>
      <w:numFmt w:val="bullet"/>
      <w:lvlText w:val="o"/>
      <w:lvlJc w:val="left"/>
      <w:pPr>
        <w:ind w:left="3091" w:hanging="360"/>
      </w:pPr>
      <w:rPr>
        <w:rFonts w:ascii="Courier New" w:hAnsi="Courier New" w:hint="default"/>
      </w:rPr>
    </w:lvl>
    <w:lvl w:ilvl="5" w:tplc="04270005" w:tentative="1">
      <w:start w:val="1"/>
      <w:numFmt w:val="bullet"/>
      <w:lvlText w:val=""/>
      <w:lvlJc w:val="left"/>
      <w:pPr>
        <w:ind w:left="3811" w:hanging="360"/>
      </w:pPr>
      <w:rPr>
        <w:rFonts w:ascii="Wingdings" w:hAnsi="Wingdings" w:hint="default"/>
      </w:rPr>
    </w:lvl>
    <w:lvl w:ilvl="6" w:tplc="04270001" w:tentative="1">
      <w:start w:val="1"/>
      <w:numFmt w:val="bullet"/>
      <w:lvlText w:val=""/>
      <w:lvlJc w:val="left"/>
      <w:pPr>
        <w:ind w:left="4531" w:hanging="360"/>
      </w:pPr>
      <w:rPr>
        <w:rFonts w:ascii="Symbol" w:hAnsi="Symbol" w:hint="default"/>
      </w:rPr>
    </w:lvl>
    <w:lvl w:ilvl="7" w:tplc="04270003" w:tentative="1">
      <w:start w:val="1"/>
      <w:numFmt w:val="bullet"/>
      <w:lvlText w:val="o"/>
      <w:lvlJc w:val="left"/>
      <w:pPr>
        <w:ind w:left="5251" w:hanging="360"/>
      </w:pPr>
      <w:rPr>
        <w:rFonts w:ascii="Courier New" w:hAnsi="Courier New" w:hint="default"/>
      </w:rPr>
    </w:lvl>
    <w:lvl w:ilvl="8" w:tplc="04270005" w:tentative="1">
      <w:start w:val="1"/>
      <w:numFmt w:val="bullet"/>
      <w:lvlText w:val=""/>
      <w:lvlJc w:val="left"/>
      <w:pPr>
        <w:ind w:left="5971" w:hanging="360"/>
      </w:pPr>
      <w:rPr>
        <w:rFonts w:ascii="Wingdings" w:hAnsi="Wingdings" w:hint="default"/>
      </w:rPr>
    </w:lvl>
  </w:abstractNum>
  <w:abstractNum w:abstractNumId="9">
    <w:nsid w:val="68096A29"/>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6C762D18"/>
    <w:multiLevelType w:val="multilevel"/>
    <w:tmpl w:val="74685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769C01C5"/>
    <w:multiLevelType w:val="hybridMultilevel"/>
    <w:tmpl w:val="4322E606"/>
    <w:lvl w:ilvl="0" w:tplc="0270BC72">
      <w:start w:val="1"/>
      <w:numFmt w:val="decimal"/>
      <w:lvlText w:val="%1 pav."/>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78DC5689"/>
    <w:multiLevelType w:val="hybridMultilevel"/>
    <w:tmpl w:val="D38C3E2A"/>
    <w:lvl w:ilvl="0" w:tplc="142E671A">
      <w:start w:val="1"/>
      <w:numFmt w:val="decimal"/>
      <w:lvlText w:val="%1 lentelė."/>
      <w:lvlJc w:val="left"/>
      <w:pPr>
        <w:ind w:left="360" w:hanging="360"/>
      </w:pPr>
      <w:rPr>
        <w:rFonts w:ascii="Times New Roman" w:hAnsi="Times New Roman" w:cs="Times New Roman" w:hint="default"/>
        <w:b w:val="0"/>
        <w:i/>
        <w:sz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1"/>
  </w:num>
  <w:num w:numId="13">
    <w:abstractNumId w:val="1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5"/>
  </w:num>
  <w:num w:numId="19">
    <w:abstractNumId w:val="9"/>
  </w:num>
  <w:num w:numId="20">
    <w:abstractNumId w:val="6"/>
  </w:num>
  <w:num w:numId="21">
    <w:abstractNumId w:val="8"/>
  </w:num>
  <w:num w:numId="22">
    <w:abstractNumId w:val="7"/>
  </w:num>
  <w:num w:numId="23">
    <w:abstractNumId w:val="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088"/>
    <w:rsid w:val="0001456B"/>
    <w:rsid w:val="0001590D"/>
    <w:rsid w:val="00017CD0"/>
    <w:rsid w:val="00030863"/>
    <w:rsid w:val="00033D65"/>
    <w:rsid w:val="00034187"/>
    <w:rsid w:val="00044EC3"/>
    <w:rsid w:val="00055F8E"/>
    <w:rsid w:val="0007083F"/>
    <w:rsid w:val="00070CA2"/>
    <w:rsid w:val="00075B13"/>
    <w:rsid w:val="000837AF"/>
    <w:rsid w:val="000838E5"/>
    <w:rsid w:val="00084ED3"/>
    <w:rsid w:val="000A5A79"/>
    <w:rsid w:val="000A63A7"/>
    <w:rsid w:val="000B1D35"/>
    <w:rsid w:val="000B3106"/>
    <w:rsid w:val="000B69B2"/>
    <w:rsid w:val="000B6E66"/>
    <w:rsid w:val="000D3D9A"/>
    <w:rsid w:val="000E04E5"/>
    <w:rsid w:val="000E29C4"/>
    <w:rsid w:val="000F0943"/>
    <w:rsid w:val="000F1935"/>
    <w:rsid w:val="001146A6"/>
    <w:rsid w:val="00121D08"/>
    <w:rsid w:val="00133123"/>
    <w:rsid w:val="00134DF2"/>
    <w:rsid w:val="001447C4"/>
    <w:rsid w:val="00145075"/>
    <w:rsid w:val="001472FD"/>
    <w:rsid w:val="001752B1"/>
    <w:rsid w:val="00175356"/>
    <w:rsid w:val="00181237"/>
    <w:rsid w:val="00183937"/>
    <w:rsid w:val="00190F71"/>
    <w:rsid w:val="00191432"/>
    <w:rsid w:val="001A1264"/>
    <w:rsid w:val="001A2F3A"/>
    <w:rsid w:val="001B305C"/>
    <w:rsid w:val="001C7281"/>
    <w:rsid w:val="001D492E"/>
    <w:rsid w:val="001D64DF"/>
    <w:rsid w:val="001E0738"/>
    <w:rsid w:val="002005F4"/>
    <w:rsid w:val="0020149C"/>
    <w:rsid w:val="00202F0C"/>
    <w:rsid w:val="00215E2A"/>
    <w:rsid w:val="00220076"/>
    <w:rsid w:val="00221182"/>
    <w:rsid w:val="00235B5C"/>
    <w:rsid w:val="00240E9E"/>
    <w:rsid w:val="00242A5D"/>
    <w:rsid w:val="00243C15"/>
    <w:rsid w:val="00243E96"/>
    <w:rsid w:val="00246053"/>
    <w:rsid w:val="00251246"/>
    <w:rsid w:val="00266F3A"/>
    <w:rsid w:val="00270A63"/>
    <w:rsid w:val="00275E97"/>
    <w:rsid w:val="002824C0"/>
    <w:rsid w:val="002870F4"/>
    <w:rsid w:val="00295F29"/>
    <w:rsid w:val="002A4013"/>
    <w:rsid w:val="002A5836"/>
    <w:rsid w:val="002C6ADF"/>
    <w:rsid w:val="002D0585"/>
    <w:rsid w:val="002D2C00"/>
    <w:rsid w:val="002E2B89"/>
    <w:rsid w:val="002E47D6"/>
    <w:rsid w:val="002F2071"/>
    <w:rsid w:val="002F3CD0"/>
    <w:rsid w:val="002F5BFF"/>
    <w:rsid w:val="0030169C"/>
    <w:rsid w:val="00303730"/>
    <w:rsid w:val="00333938"/>
    <w:rsid w:val="00340483"/>
    <w:rsid w:val="0034564D"/>
    <w:rsid w:val="003533A4"/>
    <w:rsid w:val="00377A50"/>
    <w:rsid w:val="00380825"/>
    <w:rsid w:val="003811B6"/>
    <w:rsid w:val="00381866"/>
    <w:rsid w:val="003839A8"/>
    <w:rsid w:val="00384540"/>
    <w:rsid w:val="00385653"/>
    <w:rsid w:val="003A6476"/>
    <w:rsid w:val="003B0870"/>
    <w:rsid w:val="003B6DC5"/>
    <w:rsid w:val="003C0257"/>
    <w:rsid w:val="003C2704"/>
    <w:rsid w:val="003E1A7E"/>
    <w:rsid w:val="003E1ED1"/>
    <w:rsid w:val="003E3BDA"/>
    <w:rsid w:val="003F455F"/>
    <w:rsid w:val="003F58E6"/>
    <w:rsid w:val="00401C22"/>
    <w:rsid w:val="00403F89"/>
    <w:rsid w:val="00406F25"/>
    <w:rsid w:val="004133EA"/>
    <w:rsid w:val="0042012D"/>
    <w:rsid w:val="00424B41"/>
    <w:rsid w:val="00444757"/>
    <w:rsid w:val="00460615"/>
    <w:rsid w:val="0046090B"/>
    <w:rsid w:val="0046426E"/>
    <w:rsid w:val="004811C5"/>
    <w:rsid w:val="004A33EE"/>
    <w:rsid w:val="004A764E"/>
    <w:rsid w:val="004C31B5"/>
    <w:rsid w:val="004C3210"/>
    <w:rsid w:val="004C5017"/>
    <w:rsid w:val="004D1942"/>
    <w:rsid w:val="004D6583"/>
    <w:rsid w:val="004E1957"/>
    <w:rsid w:val="004E2904"/>
    <w:rsid w:val="004F0652"/>
    <w:rsid w:val="005052C5"/>
    <w:rsid w:val="0050532D"/>
    <w:rsid w:val="005063E0"/>
    <w:rsid w:val="005322E3"/>
    <w:rsid w:val="00532A8D"/>
    <w:rsid w:val="00544E5E"/>
    <w:rsid w:val="00570EF4"/>
    <w:rsid w:val="00571A02"/>
    <w:rsid w:val="00580CA2"/>
    <w:rsid w:val="00580D1B"/>
    <w:rsid w:val="00581270"/>
    <w:rsid w:val="005A1FCA"/>
    <w:rsid w:val="005A33E2"/>
    <w:rsid w:val="005C12C8"/>
    <w:rsid w:val="005C1C7A"/>
    <w:rsid w:val="005C43DE"/>
    <w:rsid w:val="005C6B33"/>
    <w:rsid w:val="005E641F"/>
    <w:rsid w:val="00616467"/>
    <w:rsid w:val="00636269"/>
    <w:rsid w:val="00636B97"/>
    <w:rsid w:val="006416BD"/>
    <w:rsid w:val="006627E5"/>
    <w:rsid w:val="006713E2"/>
    <w:rsid w:val="00673705"/>
    <w:rsid w:val="006745DA"/>
    <w:rsid w:val="0068006A"/>
    <w:rsid w:val="00696156"/>
    <w:rsid w:val="006A1522"/>
    <w:rsid w:val="006A6ED2"/>
    <w:rsid w:val="006B177C"/>
    <w:rsid w:val="006B2956"/>
    <w:rsid w:val="006B6987"/>
    <w:rsid w:val="006B7C92"/>
    <w:rsid w:val="006C17A8"/>
    <w:rsid w:val="006C28B1"/>
    <w:rsid w:val="006C55A1"/>
    <w:rsid w:val="006C560E"/>
    <w:rsid w:val="006C719E"/>
    <w:rsid w:val="006D1514"/>
    <w:rsid w:val="006D6640"/>
    <w:rsid w:val="006F0E8F"/>
    <w:rsid w:val="006F2827"/>
    <w:rsid w:val="006F52CE"/>
    <w:rsid w:val="00737178"/>
    <w:rsid w:val="00742AB4"/>
    <w:rsid w:val="0074443C"/>
    <w:rsid w:val="00750447"/>
    <w:rsid w:val="00752F6E"/>
    <w:rsid w:val="00757D02"/>
    <w:rsid w:val="00767263"/>
    <w:rsid w:val="007720E0"/>
    <w:rsid w:val="007724E1"/>
    <w:rsid w:val="00776AF0"/>
    <w:rsid w:val="007A1133"/>
    <w:rsid w:val="007A6F69"/>
    <w:rsid w:val="007B1F83"/>
    <w:rsid w:val="007B470E"/>
    <w:rsid w:val="007C6CBD"/>
    <w:rsid w:val="007D3154"/>
    <w:rsid w:val="007E1916"/>
    <w:rsid w:val="007E6379"/>
    <w:rsid w:val="0080656F"/>
    <w:rsid w:val="00815FB4"/>
    <w:rsid w:val="00826044"/>
    <w:rsid w:val="008346EC"/>
    <w:rsid w:val="00841746"/>
    <w:rsid w:val="00844D8A"/>
    <w:rsid w:val="008504B5"/>
    <w:rsid w:val="008709EF"/>
    <w:rsid w:val="008904F7"/>
    <w:rsid w:val="00890BC9"/>
    <w:rsid w:val="00895C72"/>
    <w:rsid w:val="008A7947"/>
    <w:rsid w:val="008B2E2C"/>
    <w:rsid w:val="008C3901"/>
    <w:rsid w:val="008C6AF9"/>
    <w:rsid w:val="008D0727"/>
    <w:rsid w:val="008E0D24"/>
    <w:rsid w:val="008E1490"/>
    <w:rsid w:val="008F2704"/>
    <w:rsid w:val="008F28D6"/>
    <w:rsid w:val="00900693"/>
    <w:rsid w:val="009012F1"/>
    <w:rsid w:val="00912754"/>
    <w:rsid w:val="009155F7"/>
    <w:rsid w:val="00923EE4"/>
    <w:rsid w:val="00927AEB"/>
    <w:rsid w:val="0093498E"/>
    <w:rsid w:val="00944F92"/>
    <w:rsid w:val="00947C14"/>
    <w:rsid w:val="009515AC"/>
    <w:rsid w:val="00957F04"/>
    <w:rsid w:val="00976E11"/>
    <w:rsid w:val="0098327B"/>
    <w:rsid w:val="009900B0"/>
    <w:rsid w:val="009A08EC"/>
    <w:rsid w:val="009A4ABD"/>
    <w:rsid w:val="009A4F04"/>
    <w:rsid w:val="009B0E9C"/>
    <w:rsid w:val="009B7E6A"/>
    <w:rsid w:val="009C0A30"/>
    <w:rsid w:val="009C13B3"/>
    <w:rsid w:val="009C7667"/>
    <w:rsid w:val="009D0E51"/>
    <w:rsid w:val="009D59FE"/>
    <w:rsid w:val="009E6D23"/>
    <w:rsid w:val="009F58C9"/>
    <w:rsid w:val="00A02BA3"/>
    <w:rsid w:val="00A107B6"/>
    <w:rsid w:val="00A16B70"/>
    <w:rsid w:val="00A376B7"/>
    <w:rsid w:val="00A4546F"/>
    <w:rsid w:val="00A47281"/>
    <w:rsid w:val="00A47A91"/>
    <w:rsid w:val="00A52811"/>
    <w:rsid w:val="00A54365"/>
    <w:rsid w:val="00A627D1"/>
    <w:rsid w:val="00A65205"/>
    <w:rsid w:val="00A66B63"/>
    <w:rsid w:val="00A73411"/>
    <w:rsid w:val="00A820C4"/>
    <w:rsid w:val="00A856A9"/>
    <w:rsid w:val="00AA0E87"/>
    <w:rsid w:val="00AB2D86"/>
    <w:rsid w:val="00AC0647"/>
    <w:rsid w:val="00AC3904"/>
    <w:rsid w:val="00AC7007"/>
    <w:rsid w:val="00AE0A08"/>
    <w:rsid w:val="00AE5748"/>
    <w:rsid w:val="00AE711A"/>
    <w:rsid w:val="00AF06F3"/>
    <w:rsid w:val="00AF4CEB"/>
    <w:rsid w:val="00B0150C"/>
    <w:rsid w:val="00B03E2D"/>
    <w:rsid w:val="00B11404"/>
    <w:rsid w:val="00B11A33"/>
    <w:rsid w:val="00B149C1"/>
    <w:rsid w:val="00B20F91"/>
    <w:rsid w:val="00B2314C"/>
    <w:rsid w:val="00B312B6"/>
    <w:rsid w:val="00B4172D"/>
    <w:rsid w:val="00B47779"/>
    <w:rsid w:val="00B54A5A"/>
    <w:rsid w:val="00B64484"/>
    <w:rsid w:val="00B67399"/>
    <w:rsid w:val="00B83962"/>
    <w:rsid w:val="00BA684C"/>
    <w:rsid w:val="00BB35D6"/>
    <w:rsid w:val="00BC18E7"/>
    <w:rsid w:val="00BF5D46"/>
    <w:rsid w:val="00C01274"/>
    <w:rsid w:val="00C07936"/>
    <w:rsid w:val="00C140DE"/>
    <w:rsid w:val="00C14342"/>
    <w:rsid w:val="00C15FDB"/>
    <w:rsid w:val="00C21265"/>
    <w:rsid w:val="00C21701"/>
    <w:rsid w:val="00C34E8F"/>
    <w:rsid w:val="00C56D1D"/>
    <w:rsid w:val="00C63362"/>
    <w:rsid w:val="00C6364F"/>
    <w:rsid w:val="00C7054C"/>
    <w:rsid w:val="00CA4CB9"/>
    <w:rsid w:val="00CB2D68"/>
    <w:rsid w:val="00CB6280"/>
    <w:rsid w:val="00CB644D"/>
    <w:rsid w:val="00CB6613"/>
    <w:rsid w:val="00CD3C5A"/>
    <w:rsid w:val="00CE2CD3"/>
    <w:rsid w:val="00CE39B7"/>
    <w:rsid w:val="00CE59C1"/>
    <w:rsid w:val="00D004E5"/>
    <w:rsid w:val="00D07455"/>
    <w:rsid w:val="00D15717"/>
    <w:rsid w:val="00D206A2"/>
    <w:rsid w:val="00D2390C"/>
    <w:rsid w:val="00D2469A"/>
    <w:rsid w:val="00D2470C"/>
    <w:rsid w:val="00D24FE5"/>
    <w:rsid w:val="00D33477"/>
    <w:rsid w:val="00D47770"/>
    <w:rsid w:val="00D60537"/>
    <w:rsid w:val="00D72B82"/>
    <w:rsid w:val="00D746FD"/>
    <w:rsid w:val="00D777BC"/>
    <w:rsid w:val="00D82AB8"/>
    <w:rsid w:val="00D957AE"/>
    <w:rsid w:val="00DA0AFB"/>
    <w:rsid w:val="00DB19B4"/>
    <w:rsid w:val="00DB224B"/>
    <w:rsid w:val="00DC18B7"/>
    <w:rsid w:val="00DC4CE2"/>
    <w:rsid w:val="00DC72F1"/>
    <w:rsid w:val="00DD1536"/>
    <w:rsid w:val="00DE2156"/>
    <w:rsid w:val="00DE2D73"/>
    <w:rsid w:val="00DF5F9E"/>
    <w:rsid w:val="00E00737"/>
    <w:rsid w:val="00E00B06"/>
    <w:rsid w:val="00E01FCE"/>
    <w:rsid w:val="00E04803"/>
    <w:rsid w:val="00E04BB0"/>
    <w:rsid w:val="00E05E9F"/>
    <w:rsid w:val="00E06695"/>
    <w:rsid w:val="00E07638"/>
    <w:rsid w:val="00E160C7"/>
    <w:rsid w:val="00E25B5E"/>
    <w:rsid w:val="00E30CB4"/>
    <w:rsid w:val="00E34FEE"/>
    <w:rsid w:val="00E413BD"/>
    <w:rsid w:val="00E44954"/>
    <w:rsid w:val="00E67873"/>
    <w:rsid w:val="00E84600"/>
    <w:rsid w:val="00E90C88"/>
    <w:rsid w:val="00E92109"/>
    <w:rsid w:val="00EC2D7D"/>
    <w:rsid w:val="00ED4FA6"/>
    <w:rsid w:val="00EE4AF7"/>
    <w:rsid w:val="00F0478D"/>
    <w:rsid w:val="00F05CF4"/>
    <w:rsid w:val="00F14976"/>
    <w:rsid w:val="00F15E9B"/>
    <w:rsid w:val="00F204DF"/>
    <w:rsid w:val="00F2537B"/>
    <w:rsid w:val="00F4222D"/>
    <w:rsid w:val="00F671F9"/>
    <w:rsid w:val="00F73794"/>
    <w:rsid w:val="00F75C3A"/>
    <w:rsid w:val="00F84E44"/>
    <w:rsid w:val="00F87E89"/>
    <w:rsid w:val="00F96088"/>
    <w:rsid w:val="00FA7037"/>
    <w:rsid w:val="00FB4C6B"/>
    <w:rsid w:val="00FB767B"/>
    <w:rsid w:val="00FC1C86"/>
    <w:rsid w:val="00FC7AEC"/>
    <w:rsid w:val="00FD1F10"/>
    <w:rsid w:val="00FD5DF5"/>
    <w:rsid w:val="00FE4397"/>
    <w:rsid w:val="00FE4A72"/>
    <w:rsid w:val="00FE5AE0"/>
    <w:rsid w:val="00FF141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88"/>
    <w:rPr>
      <w:rFonts w:ascii="Times New Roman" w:eastAsia="Times New Roman" w:hAnsi="Times New Roman"/>
      <w:sz w:val="24"/>
      <w:szCs w:val="24"/>
    </w:rPr>
  </w:style>
  <w:style w:type="paragraph" w:styleId="Heading5">
    <w:name w:val="heading 5"/>
    <w:basedOn w:val="Normal"/>
    <w:next w:val="Normal"/>
    <w:link w:val="Heading5Char"/>
    <w:uiPriority w:val="99"/>
    <w:qFormat/>
    <w:rsid w:val="005C1C7A"/>
    <w:pPr>
      <w:keepNext/>
      <w:keepLines/>
      <w:spacing w:before="40" w:line="259" w:lineRule="auto"/>
      <w:outlineLvl w:val="4"/>
    </w:pPr>
    <w:rPr>
      <w:rFonts w:ascii="Calibri Light" w:eastAsia="SimSun" w:hAnsi="Calibri Light"/>
      <w:color w:val="2E74B5"/>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5C1C7A"/>
    <w:rPr>
      <w:rFonts w:ascii="Calibri Light" w:eastAsia="SimSun" w:hAnsi="Calibri Light" w:cs="Times New Roman"/>
      <w:color w:val="2E74B5"/>
    </w:rPr>
  </w:style>
  <w:style w:type="paragraph" w:customStyle="1" w:styleId="PavNR">
    <w:name w:val="Pav NR"/>
    <w:basedOn w:val="ListNumber"/>
    <w:link w:val="PavNRDiagrama"/>
    <w:autoRedefine/>
    <w:uiPriority w:val="99"/>
    <w:rsid w:val="00636B97"/>
    <w:pPr>
      <w:widowControl w:val="0"/>
      <w:numPr>
        <w:numId w:val="6"/>
      </w:numPr>
      <w:tabs>
        <w:tab w:val="clear" w:pos="360"/>
        <w:tab w:val="num" w:pos="720"/>
      </w:tabs>
      <w:spacing w:after="0" w:line="240" w:lineRule="atLeast"/>
      <w:ind w:left="720" w:hanging="720"/>
      <w:jc w:val="center"/>
    </w:pPr>
    <w:rPr>
      <w:sz w:val="24"/>
      <w:szCs w:val="24"/>
      <w:lang w:val="en-US"/>
    </w:rPr>
  </w:style>
  <w:style w:type="character" w:customStyle="1" w:styleId="PavNRDiagrama">
    <w:name w:val="Pav NR Diagrama"/>
    <w:basedOn w:val="DefaultParagraphFont"/>
    <w:link w:val="PavNR"/>
    <w:uiPriority w:val="99"/>
    <w:locked/>
    <w:rsid w:val="00636B97"/>
    <w:rPr>
      <w:rFonts w:ascii="Calibri" w:hAnsi="Calibri" w:cs="Times New Roman"/>
      <w:sz w:val="24"/>
      <w:szCs w:val="24"/>
      <w:lang w:val="en-US" w:eastAsia="en-US" w:bidi="ar-SA"/>
    </w:rPr>
  </w:style>
  <w:style w:type="paragraph" w:styleId="ListNumber">
    <w:name w:val="List Number"/>
    <w:basedOn w:val="Normal"/>
    <w:uiPriority w:val="99"/>
    <w:semiHidden/>
    <w:rsid w:val="00636B97"/>
    <w:pPr>
      <w:tabs>
        <w:tab w:val="num" w:pos="360"/>
      </w:tabs>
      <w:spacing w:after="160" w:line="259" w:lineRule="auto"/>
      <w:ind w:left="360" w:hanging="360"/>
      <w:contextualSpacing/>
    </w:pPr>
    <w:rPr>
      <w:rFonts w:ascii="Calibri" w:eastAsia="Calibri" w:hAnsi="Calibri"/>
      <w:sz w:val="22"/>
      <w:szCs w:val="22"/>
      <w:lang w:eastAsia="en-US"/>
    </w:rPr>
  </w:style>
  <w:style w:type="paragraph" w:customStyle="1" w:styleId="LentelsNR0">
    <w:name w:val="Lentelės NR."/>
    <w:basedOn w:val="Normal"/>
    <w:link w:val="LentelsNRDiagrama"/>
    <w:autoRedefine/>
    <w:uiPriority w:val="99"/>
    <w:rsid w:val="00636B97"/>
    <w:pPr>
      <w:widowControl w:val="0"/>
      <w:tabs>
        <w:tab w:val="num" w:pos="720"/>
      </w:tabs>
      <w:spacing w:after="120" w:line="240" w:lineRule="atLeast"/>
      <w:ind w:left="360" w:hanging="360"/>
      <w:jc w:val="both"/>
    </w:pPr>
    <w:rPr>
      <w:rFonts w:ascii="Calibri" w:eastAsia="Calibri" w:hAnsi="Calibri"/>
      <w:i/>
      <w:color w:val="BFBFBF"/>
      <w:lang w:eastAsia="en-US"/>
    </w:rPr>
  </w:style>
  <w:style w:type="character" w:customStyle="1" w:styleId="LentelsNRDiagrama">
    <w:name w:val="Lentelės NR. Diagrama"/>
    <w:basedOn w:val="DefaultParagraphFont"/>
    <w:link w:val="LentelsNR0"/>
    <w:uiPriority w:val="99"/>
    <w:locked/>
    <w:rsid w:val="00636B97"/>
    <w:rPr>
      <w:rFonts w:cs="Times New Roman"/>
      <w:i/>
      <w:color w:val="BFBFBF"/>
      <w:sz w:val="24"/>
      <w:szCs w:val="24"/>
    </w:rPr>
  </w:style>
  <w:style w:type="paragraph" w:customStyle="1" w:styleId="LentelsNr">
    <w:name w:val="Lentelės Nr."/>
    <w:basedOn w:val="Normal"/>
    <w:link w:val="LentelsNrDiagrama0"/>
    <w:autoRedefine/>
    <w:uiPriority w:val="99"/>
    <w:rsid w:val="00384540"/>
    <w:pPr>
      <w:numPr>
        <w:numId w:val="17"/>
      </w:numPr>
      <w:spacing w:line="276" w:lineRule="auto"/>
      <w:ind w:hanging="360"/>
      <w:jc w:val="both"/>
    </w:pPr>
    <w:rPr>
      <w:rFonts w:ascii="Calibri" w:eastAsia="Calibri" w:hAnsi="Calibri"/>
      <w:i/>
      <w:lang w:eastAsia="en-US"/>
    </w:rPr>
  </w:style>
  <w:style w:type="character" w:customStyle="1" w:styleId="LentelsNrDiagrama0">
    <w:name w:val="Lentelės Nr. Diagrama"/>
    <w:basedOn w:val="DefaultParagraphFont"/>
    <w:link w:val="LentelsNr"/>
    <w:uiPriority w:val="99"/>
    <w:locked/>
    <w:rsid w:val="00384540"/>
    <w:rPr>
      <w:i/>
      <w:sz w:val="24"/>
      <w:szCs w:val="24"/>
      <w:lang w:eastAsia="en-US"/>
    </w:rPr>
  </w:style>
  <w:style w:type="paragraph" w:customStyle="1" w:styleId="BBDPaveiksliukonumeracijai">
    <w:name w:val="BBD_Paveiksliuko numeracijai"/>
    <w:basedOn w:val="Heading5"/>
    <w:link w:val="BBDPaveiksliukonumeracijaiDiagrama"/>
    <w:autoRedefine/>
    <w:uiPriority w:val="99"/>
    <w:rsid w:val="005C1C7A"/>
    <w:pPr>
      <w:numPr>
        <w:ilvl w:val="4"/>
        <w:numId w:val="2"/>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i/>
      <w:color w:val="1F4D78"/>
      <w:sz w:val="20"/>
    </w:rPr>
  </w:style>
  <w:style w:type="character" w:customStyle="1" w:styleId="BBDPaveiksliukonumeracijaiDiagrama">
    <w:name w:val="BBD_Paveiksliuko numeracijai Diagrama"/>
    <w:basedOn w:val="Heading5Char"/>
    <w:link w:val="BBDPaveiksliukonumeracijai"/>
    <w:uiPriority w:val="99"/>
    <w:locked/>
    <w:rsid w:val="005C1C7A"/>
    <w:rPr>
      <w:i/>
      <w:color w:val="1F4D78"/>
      <w:sz w:val="22"/>
      <w:szCs w:val="22"/>
      <w:lang w:val="lt-LT" w:eastAsia="en-US" w:bidi="ar-SA"/>
    </w:rPr>
  </w:style>
  <w:style w:type="paragraph" w:styleId="Header">
    <w:name w:val="header"/>
    <w:basedOn w:val="Normal"/>
    <w:link w:val="HeaderChar"/>
    <w:uiPriority w:val="99"/>
    <w:rsid w:val="00F96088"/>
    <w:pPr>
      <w:tabs>
        <w:tab w:val="center" w:pos="4986"/>
        <w:tab w:val="right" w:pos="9972"/>
      </w:tabs>
    </w:pPr>
  </w:style>
  <w:style w:type="character" w:customStyle="1" w:styleId="HeaderChar">
    <w:name w:val="Header Char"/>
    <w:basedOn w:val="DefaultParagraphFont"/>
    <w:link w:val="Header"/>
    <w:uiPriority w:val="99"/>
    <w:locked/>
    <w:rsid w:val="00F96088"/>
    <w:rPr>
      <w:rFonts w:ascii="Times New Roman" w:hAnsi="Times New Roman" w:cs="Times New Roman"/>
      <w:sz w:val="24"/>
      <w:szCs w:val="24"/>
      <w:lang w:eastAsia="lt-LT"/>
    </w:rPr>
  </w:style>
  <w:style w:type="character" w:styleId="PageNumber">
    <w:name w:val="page number"/>
    <w:basedOn w:val="DefaultParagraphFont"/>
    <w:uiPriority w:val="99"/>
    <w:rsid w:val="00F96088"/>
    <w:rPr>
      <w:rFonts w:cs="Times New Roman"/>
    </w:rPr>
  </w:style>
  <w:style w:type="paragraph" w:styleId="Footer">
    <w:name w:val="footer"/>
    <w:basedOn w:val="Normal"/>
    <w:link w:val="FooterChar"/>
    <w:uiPriority w:val="99"/>
    <w:rsid w:val="004D1942"/>
    <w:pPr>
      <w:tabs>
        <w:tab w:val="center" w:pos="4819"/>
        <w:tab w:val="right" w:pos="9638"/>
      </w:tabs>
    </w:pPr>
  </w:style>
  <w:style w:type="character" w:customStyle="1" w:styleId="FooterChar">
    <w:name w:val="Footer Char"/>
    <w:basedOn w:val="DefaultParagraphFont"/>
    <w:link w:val="Footer"/>
    <w:uiPriority w:val="99"/>
    <w:locked/>
    <w:rsid w:val="004D1942"/>
    <w:rPr>
      <w:rFonts w:ascii="Times New Roman" w:hAnsi="Times New Roman" w:cs="Times New Roman"/>
      <w:sz w:val="24"/>
      <w:szCs w:val="24"/>
      <w:lang w:eastAsia="lt-LT"/>
    </w:rPr>
  </w:style>
  <w:style w:type="paragraph" w:styleId="FootnoteText">
    <w:name w:val="footnote text"/>
    <w:basedOn w:val="Normal"/>
    <w:link w:val="FootnoteTextChar"/>
    <w:uiPriority w:val="99"/>
    <w:semiHidden/>
    <w:rsid w:val="00377A50"/>
    <w:rPr>
      <w:sz w:val="20"/>
      <w:szCs w:val="20"/>
      <w:lang w:eastAsia="en-US"/>
    </w:rPr>
  </w:style>
  <w:style w:type="character" w:customStyle="1" w:styleId="FootnoteTextChar">
    <w:name w:val="Footnote Text Char"/>
    <w:basedOn w:val="DefaultParagraphFont"/>
    <w:link w:val="FootnoteText"/>
    <w:uiPriority w:val="99"/>
    <w:semiHidden/>
    <w:locked/>
    <w:rsid w:val="00377A50"/>
    <w:rPr>
      <w:rFonts w:ascii="Times New Roman" w:hAnsi="Times New Roman" w:cs="Times New Roman"/>
      <w:sz w:val="20"/>
      <w:szCs w:val="20"/>
    </w:rPr>
  </w:style>
  <w:style w:type="character" w:styleId="FootnoteReference">
    <w:name w:val="footnote reference"/>
    <w:basedOn w:val="DefaultParagraphFont"/>
    <w:uiPriority w:val="99"/>
    <w:rsid w:val="00377A50"/>
    <w:rPr>
      <w:rFonts w:cs="Times New Roman"/>
      <w:vertAlign w:val="superscript"/>
    </w:rPr>
  </w:style>
  <w:style w:type="paragraph" w:styleId="BalloonText">
    <w:name w:val="Balloon Text"/>
    <w:basedOn w:val="Normal"/>
    <w:link w:val="BalloonTextChar"/>
    <w:uiPriority w:val="99"/>
    <w:semiHidden/>
    <w:rsid w:val="006C560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560E"/>
    <w:rPr>
      <w:rFonts w:ascii="Segoe UI" w:hAnsi="Segoe UI" w:cs="Segoe UI"/>
      <w:sz w:val="18"/>
      <w:szCs w:val="18"/>
      <w:lang w:eastAsia="lt-LT"/>
    </w:rPr>
  </w:style>
  <w:style w:type="table" w:styleId="TableGrid">
    <w:name w:val="Table Grid"/>
    <w:basedOn w:val="TableNormal"/>
    <w:uiPriority w:val="99"/>
    <w:rsid w:val="00A820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8F2704"/>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99"/>
    <w:locked/>
    <w:rsid w:val="008F2704"/>
  </w:style>
  <w:style w:type="character" w:styleId="Emphasis">
    <w:name w:val="Emphasis"/>
    <w:basedOn w:val="DefaultParagraphFont"/>
    <w:uiPriority w:val="99"/>
    <w:qFormat/>
    <w:rsid w:val="00F204DF"/>
    <w:rPr>
      <w:rFonts w:cs="Times New Roman"/>
      <w:i/>
    </w:rPr>
  </w:style>
</w:styles>
</file>

<file path=word/webSettings.xml><?xml version="1.0" encoding="utf-8"?>
<w:webSettings xmlns:r="http://schemas.openxmlformats.org/officeDocument/2006/relationships" xmlns:w="http://schemas.openxmlformats.org/wordprocessingml/2006/main">
  <w:divs>
    <w:div w:id="1214728253">
      <w:marLeft w:val="0"/>
      <w:marRight w:val="0"/>
      <w:marTop w:val="0"/>
      <w:marBottom w:val="0"/>
      <w:divBdr>
        <w:top w:val="none" w:sz="0" w:space="0" w:color="auto"/>
        <w:left w:val="none" w:sz="0" w:space="0" w:color="auto"/>
        <w:bottom w:val="none" w:sz="0" w:space="0" w:color="auto"/>
        <w:right w:val="none" w:sz="0" w:space="0" w:color="auto"/>
      </w:divBdr>
    </w:div>
    <w:div w:id="1214728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5</Pages>
  <Words>5553</Words>
  <Characters>3166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SKUODO MUZIEJUS</dc:title>
  <dc:subject/>
  <dc:creator>Tomas Ubartas</dc:creator>
  <cp:keywords/>
  <dc:description/>
  <cp:lastModifiedBy>Admin</cp:lastModifiedBy>
  <cp:revision>10</cp:revision>
  <cp:lastPrinted>2024-02-28T10:29:00Z</cp:lastPrinted>
  <dcterms:created xsi:type="dcterms:W3CDTF">2025-02-06T13:36:00Z</dcterms:created>
  <dcterms:modified xsi:type="dcterms:W3CDTF">2025-03-27T08:33:00Z</dcterms:modified>
</cp:coreProperties>
</file>